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eastAsia="宋体" w:cstheme="minorBidi"/>
          <w:color w:val="auto"/>
          <w:kern w:val="2"/>
          <w:szCs w:val="21"/>
          <w:highlight w:val="none"/>
          <w:lang w:val="en-US" w:eastAsia="zh-CN"/>
        </w:rPr>
      </w:pPr>
      <w:r>
        <w:rPr>
          <w:rFonts w:hint="eastAsia" w:cstheme="minorBidi"/>
          <w:b/>
          <w:bCs/>
          <w:color w:val="auto"/>
          <w:kern w:val="2"/>
          <w:sz w:val="28"/>
          <w:szCs w:val="22"/>
          <w:highlight w:val="none"/>
          <w:lang w:val="en-US" w:eastAsia="zh-CN"/>
        </w:rPr>
        <w:t>附件一：投标报价格式</w:t>
      </w:r>
    </w:p>
    <w:p>
      <w:pPr>
        <w:pStyle w:val="2"/>
        <w:jc w:val="center"/>
        <w:rPr>
          <w:b/>
          <w:sz w:val="44"/>
          <w:highlight w:val="none"/>
        </w:rPr>
      </w:pPr>
    </w:p>
    <w:p>
      <w:pPr>
        <w:pStyle w:val="2"/>
        <w:jc w:val="center"/>
        <w:rPr>
          <w:b/>
          <w:sz w:val="40"/>
          <w:szCs w:val="21"/>
          <w:highlight w:val="none"/>
        </w:rPr>
      </w:pPr>
    </w:p>
    <w:p>
      <w:pPr>
        <w:pStyle w:val="2"/>
        <w:jc w:val="center"/>
        <w:rPr>
          <w:rFonts w:hint="default" w:cstheme="minorBidi"/>
          <w:color w:val="FF0000"/>
          <w:kern w:val="2"/>
          <w:sz w:val="32"/>
          <w:szCs w:val="21"/>
          <w:highlight w:val="none"/>
        </w:rPr>
      </w:pPr>
      <w:r>
        <w:rPr>
          <w:rFonts w:hint="eastAsia"/>
          <w:b/>
          <w:sz w:val="36"/>
          <w:highlight w:val="none"/>
          <w:lang w:val="en-US" w:eastAsia="zh-CN"/>
        </w:rPr>
        <w:t>江苏诚益通智能装备有限责任公司1.4MW屋顶分布式光伏项目</w:t>
      </w:r>
      <w:r>
        <w:rPr>
          <w:rFonts w:hint="eastAsia" w:ascii="宋体" w:hAnsi="宋体" w:eastAsia="宋体"/>
          <w:b/>
          <w:sz w:val="36"/>
          <w:highlight w:val="none"/>
          <w:lang w:val="en-US" w:eastAsia="zh-CN"/>
        </w:rPr>
        <w:t>--全过程监理服务</w:t>
      </w:r>
    </w:p>
    <w:p>
      <w:pPr>
        <w:pStyle w:val="2"/>
        <w:rPr>
          <w:rFonts w:hint="default" w:cstheme="minorBidi"/>
          <w:color w:val="FF0000"/>
          <w:kern w:val="2"/>
          <w:szCs w:val="21"/>
          <w:highlight w:val="none"/>
        </w:rPr>
      </w:pPr>
    </w:p>
    <w:p>
      <w:pPr>
        <w:pStyle w:val="2"/>
        <w:rPr>
          <w:rFonts w:hint="default" w:cstheme="minorBidi"/>
          <w:color w:val="FF0000"/>
          <w:kern w:val="2"/>
          <w:szCs w:val="21"/>
          <w:highlight w:val="none"/>
        </w:rPr>
      </w:pPr>
    </w:p>
    <w:p>
      <w:pPr>
        <w:pStyle w:val="2"/>
        <w:rPr>
          <w:rFonts w:hint="default" w:cstheme="minorBidi"/>
          <w:color w:val="FF0000"/>
          <w:kern w:val="2"/>
          <w:szCs w:val="21"/>
          <w:highlight w:val="none"/>
        </w:rPr>
      </w:pPr>
    </w:p>
    <w:p>
      <w:pPr>
        <w:pStyle w:val="2"/>
        <w:rPr>
          <w:rFonts w:hint="default" w:cstheme="minorBidi"/>
          <w:color w:val="FF0000"/>
          <w:kern w:val="2"/>
          <w:szCs w:val="21"/>
          <w:highlight w:val="none"/>
        </w:rPr>
      </w:pPr>
    </w:p>
    <w:p>
      <w:pPr>
        <w:pStyle w:val="2"/>
        <w:rPr>
          <w:rFonts w:hint="default" w:cstheme="minorBidi"/>
          <w:color w:val="FF0000"/>
          <w:kern w:val="2"/>
          <w:szCs w:val="21"/>
          <w:highlight w:val="none"/>
        </w:rPr>
      </w:pPr>
    </w:p>
    <w:p>
      <w:pPr>
        <w:pStyle w:val="2"/>
        <w:rPr>
          <w:rFonts w:hint="default" w:cstheme="minorBidi"/>
          <w:color w:val="FF0000"/>
          <w:kern w:val="2"/>
          <w:szCs w:val="21"/>
          <w:highlight w:val="none"/>
        </w:rPr>
      </w:pPr>
    </w:p>
    <w:p>
      <w:pPr>
        <w:pStyle w:val="2"/>
        <w:jc w:val="center"/>
        <w:rPr>
          <w:rFonts w:hint="default" w:cstheme="minorBidi"/>
          <w:color w:val="000000" w:themeColor="text1"/>
          <w:kern w:val="2"/>
          <w:sz w:val="56"/>
          <w:szCs w:val="21"/>
          <w:highlight w:val="none"/>
          <w14:textFill>
            <w14:solidFill>
              <w14:schemeClr w14:val="tx1"/>
            </w14:solidFill>
          </w14:textFill>
        </w:rPr>
      </w:pPr>
      <w:r>
        <w:rPr>
          <w:rFonts w:cstheme="minorBidi"/>
          <w:color w:val="000000" w:themeColor="text1"/>
          <w:kern w:val="2"/>
          <w:sz w:val="56"/>
          <w:szCs w:val="21"/>
          <w:highlight w:val="none"/>
          <w14:textFill>
            <w14:solidFill>
              <w14:schemeClr w14:val="tx1"/>
            </w14:solidFill>
          </w14:textFill>
        </w:rPr>
        <w:t>投标报价文件</w:t>
      </w:r>
    </w:p>
    <w:p>
      <w:pPr>
        <w:pStyle w:val="2"/>
        <w:jc w:val="center"/>
        <w:rPr>
          <w:rFonts w:hint="default" w:cstheme="minorBidi"/>
          <w:color w:val="000000" w:themeColor="text1"/>
          <w:kern w:val="2"/>
          <w:sz w:val="56"/>
          <w:szCs w:val="21"/>
          <w:highlight w:val="none"/>
          <w14:textFill>
            <w14:solidFill>
              <w14:schemeClr w14:val="tx1"/>
            </w14:solidFill>
          </w14:textFill>
        </w:rPr>
      </w:pPr>
    </w:p>
    <w:p>
      <w:pPr>
        <w:pStyle w:val="2"/>
        <w:jc w:val="center"/>
        <w:rPr>
          <w:rFonts w:hint="default" w:cstheme="minorBidi"/>
          <w:color w:val="000000" w:themeColor="text1"/>
          <w:kern w:val="2"/>
          <w:sz w:val="56"/>
          <w:szCs w:val="21"/>
          <w:highlight w:val="none"/>
          <w14:textFill>
            <w14:solidFill>
              <w14:schemeClr w14:val="tx1"/>
            </w14:solidFill>
          </w14:textFill>
        </w:rPr>
      </w:pPr>
    </w:p>
    <w:p>
      <w:pPr>
        <w:pStyle w:val="2"/>
        <w:jc w:val="center"/>
        <w:rPr>
          <w:rFonts w:hint="default" w:cstheme="minorBidi"/>
          <w:color w:val="000000" w:themeColor="text1"/>
          <w:kern w:val="2"/>
          <w:sz w:val="56"/>
          <w:szCs w:val="21"/>
          <w:highlight w:val="none"/>
          <w14:textFill>
            <w14:solidFill>
              <w14:schemeClr w14:val="tx1"/>
            </w14:solidFill>
          </w14:textFill>
        </w:rPr>
      </w:pPr>
    </w:p>
    <w:p>
      <w:pPr>
        <w:pStyle w:val="2"/>
        <w:ind w:firstLine="1440" w:firstLineChars="400"/>
        <w:rPr>
          <w:rFonts w:hint="default" w:cstheme="minorBidi"/>
          <w:color w:val="000000" w:themeColor="text1"/>
          <w:kern w:val="2"/>
          <w:sz w:val="36"/>
          <w:szCs w:val="21"/>
          <w:highlight w:val="none"/>
          <w:u w:val="single"/>
          <w14:textFill>
            <w14:solidFill>
              <w14:schemeClr w14:val="tx1"/>
            </w14:solidFill>
          </w14:textFill>
        </w:rPr>
      </w:pPr>
      <w:r>
        <w:rPr>
          <w:rFonts w:cstheme="minorBidi"/>
          <w:color w:val="000000" w:themeColor="text1"/>
          <w:kern w:val="2"/>
          <w:sz w:val="36"/>
          <w:szCs w:val="21"/>
          <w:highlight w:val="none"/>
          <w14:textFill>
            <w14:solidFill>
              <w14:schemeClr w14:val="tx1"/>
            </w14:solidFill>
          </w14:textFill>
        </w:rPr>
        <w:t>投标单位（盖章）：</w:t>
      </w:r>
      <w:r>
        <w:rPr>
          <w:rFonts w:cstheme="minorBidi"/>
          <w:color w:val="000000" w:themeColor="text1"/>
          <w:kern w:val="2"/>
          <w:sz w:val="36"/>
          <w:szCs w:val="21"/>
          <w:highlight w:val="none"/>
          <w:u w:val="single"/>
          <w14:textFill>
            <w14:solidFill>
              <w14:schemeClr w14:val="tx1"/>
            </w14:solidFill>
          </w14:textFill>
        </w:rPr>
        <w:t xml:space="preserve"> </w:t>
      </w:r>
      <w:r>
        <w:rPr>
          <w:rFonts w:hint="default" w:cstheme="minorBidi"/>
          <w:color w:val="000000" w:themeColor="text1"/>
          <w:kern w:val="2"/>
          <w:sz w:val="36"/>
          <w:szCs w:val="21"/>
          <w:highlight w:val="none"/>
          <w:u w:val="single"/>
          <w14:textFill>
            <w14:solidFill>
              <w14:schemeClr w14:val="tx1"/>
            </w14:solidFill>
          </w14:textFill>
        </w:rPr>
        <w:t xml:space="preserve">            </w:t>
      </w:r>
    </w:p>
    <w:p>
      <w:pPr>
        <w:pStyle w:val="2"/>
        <w:ind w:firstLine="1440" w:firstLineChars="400"/>
        <w:rPr>
          <w:rFonts w:hint="default" w:cstheme="minorBidi"/>
          <w:color w:val="000000" w:themeColor="text1"/>
          <w:kern w:val="2"/>
          <w:sz w:val="36"/>
          <w:szCs w:val="21"/>
          <w:highlight w:val="none"/>
          <w:u w:val="single"/>
          <w14:textFill>
            <w14:solidFill>
              <w14:schemeClr w14:val="tx1"/>
            </w14:solidFill>
          </w14:textFill>
        </w:rPr>
      </w:pPr>
      <w:r>
        <w:rPr>
          <w:rFonts w:cstheme="minorBidi"/>
          <w:color w:val="000000" w:themeColor="text1"/>
          <w:kern w:val="2"/>
          <w:sz w:val="36"/>
          <w:szCs w:val="21"/>
          <w:highlight w:val="none"/>
          <w14:textFill>
            <w14:solidFill>
              <w14:schemeClr w14:val="tx1"/>
            </w14:solidFill>
          </w14:textFill>
        </w:rPr>
        <w:t>日期：</w:t>
      </w:r>
      <w:r>
        <w:rPr>
          <w:rFonts w:cstheme="minorBidi"/>
          <w:color w:val="000000" w:themeColor="text1"/>
          <w:kern w:val="2"/>
          <w:sz w:val="36"/>
          <w:szCs w:val="21"/>
          <w:highlight w:val="none"/>
          <w:u w:val="single"/>
          <w14:textFill>
            <w14:solidFill>
              <w14:schemeClr w14:val="tx1"/>
            </w14:solidFill>
          </w14:textFill>
        </w:rPr>
        <w:t xml:space="preserve"> </w:t>
      </w:r>
      <w:r>
        <w:rPr>
          <w:rFonts w:hint="default" w:cstheme="minorBidi"/>
          <w:color w:val="000000" w:themeColor="text1"/>
          <w:kern w:val="2"/>
          <w:sz w:val="36"/>
          <w:szCs w:val="21"/>
          <w:highlight w:val="none"/>
          <w:u w:val="single"/>
          <w14:textFill>
            <w14:solidFill>
              <w14:schemeClr w14:val="tx1"/>
            </w14:solidFill>
          </w14:textFill>
        </w:rPr>
        <w:t xml:space="preserve">                        </w:t>
      </w:r>
    </w:p>
    <w:p>
      <w:pPr>
        <w:pStyle w:val="2"/>
        <w:rPr>
          <w:rFonts w:hint="default" w:cstheme="minorBidi"/>
          <w:color w:val="FF0000"/>
          <w:kern w:val="2"/>
          <w:szCs w:val="21"/>
          <w:highlight w:val="none"/>
        </w:rPr>
      </w:pPr>
    </w:p>
    <w:p>
      <w:pPr>
        <w:widowControl/>
        <w:jc w:val="left"/>
        <w:rPr>
          <w:rFonts w:ascii="宋体" w:hAnsi="宋体" w:eastAsia="宋体"/>
          <w:color w:val="FF0000"/>
          <w:sz w:val="28"/>
          <w:highlight w:val="none"/>
        </w:rPr>
      </w:pPr>
      <w:r>
        <w:rPr>
          <w:rFonts w:ascii="宋体" w:hAnsi="宋体" w:eastAsia="宋体"/>
          <w:color w:val="FF0000"/>
          <w:sz w:val="28"/>
          <w:highlight w:val="none"/>
        </w:rPr>
        <w:br w:type="page"/>
      </w:r>
    </w:p>
    <w:p>
      <w:pPr>
        <w:widowControl/>
        <w:spacing w:after="312" w:afterLines="100"/>
        <w:jc w:val="left"/>
        <w:rPr>
          <w:rFonts w:ascii="宋体" w:hAnsi="宋体" w:eastAsia="宋体"/>
          <w:b/>
          <w:highlight w:val="none"/>
        </w:rPr>
      </w:pPr>
      <w:r>
        <w:rPr>
          <w:rFonts w:hint="eastAsia" w:ascii="宋体" w:hAnsi="宋体" w:eastAsia="宋体"/>
          <w:b/>
          <w:highlight w:val="none"/>
        </w:rPr>
        <w:t>附件1：</w:t>
      </w:r>
    </w:p>
    <w:p>
      <w:pPr>
        <w:pStyle w:val="29"/>
        <w:widowControl/>
        <w:spacing w:line="410" w:lineRule="atLeast"/>
        <w:jc w:val="center"/>
        <w:rPr>
          <w:rFonts w:ascii="宋体" w:hAnsi="宋体" w:cs="宋体"/>
          <w:b/>
          <w:bCs/>
          <w:kern w:val="0"/>
          <w:sz w:val="44"/>
          <w:szCs w:val="44"/>
          <w:highlight w:val="none"/>
        </w:rPr>
      </w:pPr>
      <w:r>
        <w:rPr>
          <w:rFonts w:ascii="宋体" w:hAnsi="宋体" w:cs="宋体"/>
          <w:b/>
          <w:bCs/>
          <w:kern w:val="0"/>
          <w:sz w:val="44"/>
          <w:szCs w:val="44"/>
          <w:highlight w:val="none"/>
        </w:rPr>
        <w:t>投 标 承 诺 书</w:t>
      </w:r>
    </w:p>
    <w:p>
      <w:pPr>
        <w:pStyle w:val="29"/>
        <w:widowControl/>
        <w:spacing w:line="410" w:lineRule="atLeast"/>
        <w:jc w:val="center"/>
        <w:rPr>
          <w:rFonts w:ascii="宋体" w:hAnsi="宋体" w:cs="宋体"/>
          <w:b/>
          <w:bCs/>
          <w:kern w:val="0"/>
          <w:sz w:val="24"/>
          <w:szCs w:val="44"/>
          <w:highlight w:val="none"/>
        </w:rPr>
      </w:pPr>
    </w:p>
    <w:p>
      <w:pPr>
        <w:pStyle w:val="29"/>
        <w:widowControl/>
        <w:spacing w:line="360" w:lineRule="auto"/>
        <w:jc w:val="left"/>
        <w:rPr>
          <w:rFonts w:ascii="宋体" w:hAnsi="宋体" w:cs="宋体"/>
          <w:kern w:val="0"/>
          <w:sz w:val="24"/>
          <w:highlight w:val="none"/>
        </w:rPr>
      </w:pPr>
      <w:r>
        <w:rPr>
          <w:rFonts w:hint="eastAsia" w:ascii="宋体" w:hAnsi="宋体"/>
          <w:sz w:val="24"/>
          <w:szCs w:val="21"/>
          <w:highlight w:val="none"/>
          <w:u w:val="single"/>
          <w:lang w:eastAsia="zh-CN"/>
        </w:rPr>
        <w:t>江苏盐城市清洁能源发展股份有限公司</w:t>
      </w:r>
      <w:r>
        <w:rPr>
          <w:rFonts w:ascii="宋体" w:hAnsi="宋体" w:cs="宋体"/>
          <w:kern w:val="0"/>
          <w:sz w:val="24"/>
          <w:highlight w:val="none"/>
          <w:u w:val="single"/>
        </w:rPr>
        <w:t xml:space="preserve"> </w:t>
      </w:r>
      <w:r>
        <w:rPr>
          <w:rFonts w:ascii="宋体" w:hAnsi="宋体" w:cs="宋体"/>
          <w:kern w:val="0"/>
          <w:sz w:val="24"/>
          <w:highlight w:val="none"/>
        </w:rPr>
        <w:t>：</w:t>
      </w:r>
      <w:r>
        <w:rPr>
          <w:rFonts w:ascii="宋体" w:hAnsi="宋体" w:cs="宋体"/>
          <w:kern w:val="0"/>
          <w:sz w:val="24"/>
          <w:highlight w:val="none"/>
        </w:rPr>
        <w:tab/>
      </w:r>
      <w:r>
        <w:rPr>
          <w:rFonts w:ascii="宋体" w:hAnsi="宋体" w:cs="宋体"/>
          <w:kern w:val="0"/>
          <w:sz w:val="24"/>
          <w:highlight w:val="none"/>
        </w:rPr>
        <w:tab/>
      </w:r>
      <w:r>
        <w:rPr>
          <w:rFonts w:ascii="宋体" w:hAnsi="宋体" w:cs="宋体"/>
          <w:kern w:val="0"/>
          <w:sz w:val="24"/>
          <w:highlight w:val="none"/>
        </w:rPr>
        <w:tab/>
      </w:r>
    </w:p>
    <w:p>
      <w:pPr>
        <w:pStyle w:val="29"/>
        <w:widowControl/>
        <w:numPr>
          <w:ilvl w:val="0"/>
          <w:numId w:val="1"/>
        </w:numPr>
        <w:spacing w:line="360" w:lineRule="auto"/>
        <w:rPr>
          <w:rFonts w:cs="宋体"/>
          <w:highlight w:val="none"/>
        </w:rPr>
      </w:pPr>
      <w:r>
        <w:rPr>
          <w:rFonts w:ascii="宋体" w:hAnsi="宋体" w:cs="宋体"/>
          <w:kern w:val="0"/>
          <w:sz w:val="24"/>
          <w:highlight w:val="none"/>
        </w:rPr>
        <w:t>根据已收到的</w:t>
      </w:r>
      <w:r>
        <w:rPr>
          <w:rFonts w:ascii="宋体" w:hAnsi="宋体" w:cs="宋体"/>
          <w:kern w:val="0"/>
          <w:sz w:val="24"/>
          <w:highlight w:val="none"/>
          <w:u w:val="single"/>
        </w:rPr>
        <w:t xml:space="preserve"> </w:t>
      </w:r>
      <w:r>
        <w:rPr>
          <w:rFonts w:hint="eastAsia" w:ascii="宋体" w:hAnsi="宋体"/>
          <w:sz w:val="24"/>
          <w:szCs w:val="21"/>
          <w:highlight w:val="none"/>
          <w:u w:val="single"/>
          <w:lang w:eastAsia="zh-CN"/>
        </w:rPr>
        <w:t>江苏诚益通智能装备有限责任公司1.4MW屋顶分布式光伏项目--全过程监理服务</w:t>
      </w:r>
      <w:r>
        <w:rPr>
          <w:rFonts w:ascii="宋体" w:hAnsi="宋体" w:cs="宋体"/>
          <w:kern w:val="0"/>
          <w:sz w:val="24"/>
          <w:highlight w:val="none"/>
          <w:u w:val="single"/>
        </w:rPr>
        <w:t xml:space="preserve"> </w:t>
      </w:r>
      <w:r>
        <w:rPr>
          <w:rFonts w:hint="eastAsia" w:ascii="宋体" w:hAnsi="宋体" w:cs="宋体"/>
          <w:kern w:val="0"/>
          <w:sz w:val="24"/>
          <w:highlight w:val="none"/>
        </w:rPr>
        <w:t>询价</w:t>
      </w:r>
      <w:r>
        <w:rPr>
          <w:rFonts w:ascii="宋体" w:hAnsi="宋体" w:cs="宋体"/>
          <w:kern w:val="0"/>
          <w:sz w:val="24"/>
          <w:highlight w:val="none"/>
        </w:rPr>
        <w:t>文件，我单位经考察现场和研究贵方的招标文件后，决定无保留地接受招标文件所有条款，愿按</w:t>
      </w:r>
      <w:r>
        <w:rPr>
          <w:rFonts w:hint="eastAsia" w:ascii="宋体" w:hAnsi="宋体" w:cs="宋体"/>
          <w:kern w:val="0"/>
          <w:sz w:val="24"/>
          <w:highlight w:val="none"/>
        </w:rPr>
        <w:t>人民币</w:t>
      </w:r>
      <w:r>
        <w:rPr>
          <w:rFonts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 xml:space="preserve">           元</w:t>
      </w:r>
      <w:r>
        <w:rPr>
          <w:rFonts w:ascii="宋体" w:hAnsi="宋体" w:cs="宋体"/>
          <w:kern w:val="0"/>
          <w:sz w:val="24"/>
          <w:highlight w:val="none"/>
          <w:u w:val="single"/>
        </w:rPr>
        <w:t xml:space="preserve"> </w:t>
      </w:r>
      <w:r>
        <w:rPr>
          <w:rFonts w:ascii="宋体" w:hAnsi="宋体" w:cs="宋体"/>
          <w:kern w:val="0"/>
          <w:sz w:val="24"/>
          <w:highlight w:val="none"/>
        </w:rPr>
        <w:t>承担本工程招标范围内的</w:t>
      </w:r>
      <w:r>
        <w:rPr>
          <w:rFonts w:hint="eastAsia" w:ascii="宋体" w:hAnsi="宋体" w:cs="宋体"/>
          <w:kern w:val="0"/>
          <w:sz w:val="24"/>
          <w:highlight w:val="none"/>
        </w:rPr>
        <w:t>全部</w:t>
      </w:r>
      <w:r>
        <w:rPr>
          <w:rFonts w:ascii="宋体" w:hAnsi="宋体" w:cs="宋体"/>
          <w:kern w:val="0"/>
          <w:sz w:val="24"/>
          <w:highlight w:val="none"/>
        </w:rPr>
        <w:t>服务。</w:t>
      </w:r>
    </w:p>
    <w:tbl>
      <w:tblPr>
        <w:tblStyle w:val="16"/>
        <w:tblW w:w="9899" w:type="dxa"/>
        <w:jc w:val="center"/>
        <w:tblLayout w:type="fixed"/>
        <w:tblCellMar>
          <w:top w:w="0" w:type="dxa"/>
          <w:left w:w="108" w:type="dxa"/>
          <w:bottom w:w="0" w:type="dxa"/>
          <w:right w:w="108" w:type="dxa"/>
        </w:tblCellMar>
      </w:tblPr>
      <w:tblGrid>
        <w:gridCol w:w="657"/>
        <w:gridCol w:w="5176"/>
        <w:gridCol w:w="1652"/>
        <w:gridCol w:w="2414"/>
      </w:tblGrid>
      <w:tr>
        <w:tblPrEx>
          <w:tblCellMar>
            <w:top w:w="0" w:type="dxa"/>
            <w:left w:w="108" w:type="dxa"/>
            <w:bottom w:w="0" w:type="dxa"/>
            <w:right w:w="108" w:type="dxa"/>
          </w:tblCellMar>
        </w:tblPrEx>
        <w:trPr>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pStyle w:val="31"/>
              <w:jc w:val="center"/>
              <w:rPr>
                <w:highlight w:val="none"/>
              </w:rPr>
            </w:pPr>
            <w:r>
              <w:rPr>
                <w:highlight w:val="none"/>
              </w:rPr>
              <w:t>序号</w:t>
            </w:r>
          </w:p>
        </w:tc>
        <w:tc>
          <w:tcPr>
            <w:tcW w:w="5175" w:type="dxa"/>
            <w:tcBorders>
              <w:top w:val="single" w:color="000000" w:sz="4" w:space="0"/>
              <w:left w:val="single" w:color="000000" w:sz="4" w:space="0"/>
              <w:bottom w:val="single" w:color="000000" w:sz="4" w:space="0"/>
              <w:right w:val="single" w:color="000000" w:sz="4" w:space="0"/>
            </w:tcBorders>
            <w:vAlign w:val="center"/>
          </w:tcPr>
          <w:p>
            <w:pPr>
              <w:pStyle w:val="31"/>
              <w:jc w:val="center"/>
              <w:rPr>
                <w:highlight w:val="none"/>
              </w:rPr>
            </w:pPr>
            <w:r>
              <w:rPr>
                <w:rFonts w:hint="eastAsia"/>
                <w:highlight w:val="none"/>
              </w:rPr>
              <w:t>服务内容</w:t>
            </w:r>
          </w:p>
        </w:tc>
        <w:tc>
          <w:tcPr>
            <w:tcW w:w="1652" w:type="dxa"/>
            <w:tcBorders>
              <w:top w:val="single" w:color="000000" w:sz="4" w:space="0"/>
              <w:left w:val="single" w:color="000000" w:sz="4" w:space="0"/>
              <w:bottom w:val="single" w:color="000000" w:sz="4" w:space="0"/>
              <w:right w:val="single" w:color="000000" w:sz="4" w:space="0"/>
            </w:tcBorders>
            <w:vAlign w:val="center"/>
          </w:tcPr>
          <w:p>
            <w:pPr>
              <w:pStyle w:val="31"/>
              <w:jc w:val="center"/>
              <w:rPr>
                <w:highlight w:val="none"/>
              </w:rPr>
            </w:pPr>
            <w:r>
              <w:rPr>
                <w:rFonts w:hint="eastAsia"/>
                <w:highlight w:val="none"/>
              </w:rPr>
              <w:t>投标报价（元）</w:t>
            </w:r>
          </w:p>
        </w:tc>
        <w:tc>
          <w:tcPr>
            <w:tcW w:w="2414" w:type="dxa"/>
            <w:tcBorders>
              <w:top w:val="single" w:color="000000" w:sz="4" w:space="0"/>
              <w:left w:val="single" w:color="000000" w:sz="4" w:space="0"/>
              <w:bottom w:val="single" w:color="000000" w:sz="4" w:space="0"/>
              <w:right w:val="single" w:color="000000" w:sz="4" w:space="0"/>
            </w:tcBorders>
            <w:vAlign w:val="center"/>
          </w:tcPr>
          <w:p>
            <w:pPr>
              <w:pStyle w:val="31"/>
              <w:jc w:val="center"/>
              <w:rPr>
                <w:highlight w:val="none"/>
              </w:rPr>
            </w:pPr>
            <w:r>
              <w:rPr>
                <w:highlight w:val="none"/>
              </w:rPr>
              <w:t>备注</w:t>
            </w:r>
          </w:p>
        </w:tc>
      </w:tr>
      <w:tr>
        <w:tblPrEx>
          <w:tblCellMar>
            <w:top w:w="0" w:type="dxa"/>
            <w:left w:w="108" w:type="dxa"/>
            <w:bottom w:w="0" w:type="dxa"/>
            <w:right w:w="108" w:type="dxa"/>
          </w:tblCellMar>
        </w:tblPrEx>
        <w:trPr>
          <w:trHeight w:val="1237"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pStyle w:val="31"/>
              <w:jc w:val="center"/>
              <w:rPr>
                <w:highlight w:val="none"/>
              </w:rPr>
            </w:pPr>
            <w:r>
              <w:rPr>
                <w:highlight w:val="none"/>
              </w:rPr>
              <w:t>1</w:t>
            </w:r>
          </w:p>
        </w:tc>
        <w:tc>
          <w:tcPr>
            <w:tcW w:w="5175" w:type="dxa"/>
            <w:tcBorders>
              <w:top w:val="single" w:color="000000" w:sz="4" w:space="0"/>
              <w:left w:val="single" w:color="000000" w:sz="4" w:space="0"/>
              <w:bottom w:val="single" w:color="000000" w:sz="4" w:space="0"/>
              <w:right w:val="single" w:color="000000" w:sz="4" w:space="0"/>
            </w:tcBorders>
            <w:vAlign w:val="center"/>
          </w:tcPr>
          <w:p>
            <w:pPr>
              <w:pStyle w:val="31"/>
              <w:jc w:val="center"/>
              <w:rPr>
                <w:highlight w:val="none"/>
              </w:rPr>
            </w:pPr>
            <w:r>
              <w:rPr>
                <w:rFonts w:hint="eastAsia" w:ascii="宋体" w:hAnsi="宋体"/>
                <w:sz w:val="24"/>
                <w:szCs w:val="21"/>
                <w:highlight w:val="none"/>
                <w:u w:val="none"/>
                <w:lang w:eastAsia="zh-CN"/>
              </w:rPr>
              <w:t>全过程监理服务</w:t>
            </w:r>
          </w:p>
        </w:tc>
        <w:tc>
          <w:tcPr>
            <w:tcW w:w="1652" w:type="dxa"/>
            <w:tcBorders>
              <w:top w:val="single" w:color="000000" w:sz="4" w:space="0"/>
              <w:left w:val="single" w:color="000000" w:sz="4" w:space="0"/>
              <w:bottom w:val="single" w:color="000000" w:sz="4" w:space="0"/>
              <w:right w:val="single" w:color="000000" w:sz="4" w:space="0"/>
            </w:tcBorders>
            <w:vAlign w:val="center"/>
          </w:tcPr>
          <w:p>
            <w:pPr>
              <w:pStyle w:val="29"/>
              <w:snapToGrid w:val="0"/>
              <w:spacing w:line="360" w:lineRule="auto"/>
              <w:jc w:val="center"/>
              <w:rPr>
                <w:rFonts w:hint="default" w:ascii="宋体" w:hAnsi="宋体" w:eastAsia="宋体" w:cs="宋体"/>
                <w:kern w:val="0"/>
                <w:sz w:val="24"/>
                <w:highlight w:val="none"/>
                <w:lang w:val="en-US" w:eastAsia="zh-CN"/>
              </w:rPr>
            </w:pPr>
          </w:p>
        </w:tc>
        <w:tc>
          <w:tcPr>
            <w:tcW w:w="2414" w:type="dxa"/>
            <w:tcBorders>
              <w:top w:val="single" w:color="000000" w:sz="4" w:space="0"/>
              <w:left w:val="single" w:color="000000" w:sz="4" w:space="0"/>
              <w:bottom w:val="single" w:color="000000" w:sz="4" w:space="0"/>
              <w:right w:val="single" w:color="000000" w:sz="4" w:space="0"/>
            </w:tcBorders>
            <w:vAlign w:val="center"/>
          </w:tcPr>
          <w:p>
            <w:pPr>
              <w:pStyle w:val="31"/>
              <w:rPr>
                <w:highlight w:val="none"/>
              </w:rPr>
            </w:pPr>
            <w:r>
              <w:rPr>
                <w:highlight w:val="none"/>
              </w:rPr>
              <w:t>发票类型：</w:t>
            </w:r>
          </w:p>
          <w:p>
            <w:pPr>
              <w:pStyle w:val="31"/>
              <w:jc w:val="left"/>
              <w:rPr>
                <w:highlight w:val="none"/>
                <w:u w:val="single"/>
              </w:rPr>
            </w:pPr>
            <w:r>
              <w:rPr>
                <w:rFonts w:ascii="Wingdings 2;Wingdings" w:hAnsi="Wingdings 2;Wingdings" w:eastAsia="Wingdings 2;Wingdings" w:cs="Wingdings 2;Wingdings"/>
                <w:highlight w:val="none"/>
              </w:rPr>
              <w:sym w:font="Wingdings 2" w:char="0052"/>
            </w:r>
            <w:r>
              <w:rPr>
                <w:highlight w:val="none"/>
              </w:rPr>
              <w:t>专票，税率</w:t>
            </w:r>
            <w:r>
              <w:rPr>
                <w:rFonts w:hint="eastAsia" w:eastAsia="宋体"/>
                <w:highlight w:val="none"/>
                <w:u w:val="single"/>
                <w:lang w:val="en-US" w:eastAsia="zh-CN"/>
              </w:rPr>
              <w:t>6</w:t>
            </w:r>
            <w:r>
              <w:rPr>
                <w:highlight w:val="none"/>
                <w:u w:val="single"/>
              </w:rPr>
              <w:t>%</w:t>
            </w:r>
          </w:p>
        </w:tc>
      </w:tr>
      <w:tr>
        <w:tblPrEx>
          <w:tblCellMar>
            <w:top w:w="0" w:type="dxa"/>
            <w:left w:w="108" w:type="dxa"/>
            <w:bottom w:w="0" w:type="dxa"/>
            <w:right w:w="108" w:type="dxa"/>
          </w:tblCellMar>
        </w:tblPrEx>
        <w:trPr>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pStyle w:val="31"/>
              <w:snapToGrid w:val="0"/>
              <w:jc w:val="center"/>
              <w:rPr>
                <w:highlight w:val="none"/>
                <w:u w:val="single"/>
              </w:rPr>
            </w:pPr>
          </w:p>
        </w:tc>
        <w:tc>
          <w:tcPr>
            <w:tcW w:w="5175" w:type="dxa"/>
            <w:tcBorders>
              <w:top w:val="single" w:color="000000" w:sz="4" w:space="0"/>
              <w:left w:val="single" w:color="000000" w:sz="4" w:space="0"/>
              <w:bottom w:val="single" w:color="000000" w:sz="4" w:space="0"/>
              <w:right w:val="single" w:color="000000" w:sz="4" w:space="0"/>
            </w:tcBorders>
            <w:vAlign w:val="center"/>
          </w:tcPr>
          <w:p>
            <w:pPr>
              <w:pStyle w:val="31"/>
              <w:jc w:val="center"/>
              <w:rPr>
                <w:sz w:val="24"/>
                <w:highlight w:val="none"/>
              </w:rPr>
            </w:pPr>
            <w:r>
              <w:rPr>
                <w:sz w:val="24"/>
                <w:highlight w:val="none"/>
              </w:rPr>
              <w:t>合计</w:t>
            </w:r>
          </w:p>
        </w:tc>
        <w:tc>
          <w:tcPr>
            <w:tcW w:w="1652" w:type="dxa"/>
            <w:tcBorders>
              <w:top w:val="single" w:color="000000" w:sz="4" w:space="0"/>
              <w:left w:val="single" w:color="000000" w:sz="4" w:space="0"/>
              <w:bottom w:val="single" w:color="000000" w:sz="4" w:space="0"/>
              <w:right w:val="single" w:color="000000" w:sz="4" w:space="0"/>
            </w:tcBorders>
            <w:vAlign w:val="center"/>
          </w:tcPr>
          <w:p>
            <w:pPr>
              <w:pStyle w:val="31"/>
              <w:snapToGrid w:val="0"/>
              <w:jc w:val="center"/>
              <w:rPr>
                <w:sz w:val="24"/>
                <w:highlight w:val="none"/>
              </w:rPr>
            </w:pPr>
          </w:p>
        </w:tc>
        <w:tc>
          <w:tcPr>
            <w:tcW w:w="2414" w:type="dxa"/>
            <w:tcBorders>
              <w:top w:val="single" w:color="000000" w:sz="4" w:space="0"/>
              <w:left w:val="single" w:color="000000" w:sz="4" w:space="0"/>
              <w:bottom w:val="single" w:color="000000" w:sz="4" w:space="0"/>
              <w:right w:val="single" w:color="000000" w:sz="4" w:space="0"/>
            </w:tcBorders>
            <w:vAlign w:val="center"/>
          </w:tcPr>
          <w:p>
            <w:pPr>
              <w:pStyle w:val="31"/>
              <w:snapToGrid w:val="0"/>
              <w:jc w:val="center"/>
              <w:rPr>
                <w:highlight w:val="none"/>
              </w:rPr>
            </w:pPr>
          </w:p>
        </w:tc>
      </w:tr>
    </w:tbl>
    <w:p>
      <w:pPr>
        <w:pStyle w:val="29"/>
        <w:widowControl/>
        <w:spacing w:line="360" w:lineRule="auto"/>
        <w:jc w:val="left"/>
        <w:rPr>
          <w:rFonts w:ascii="宋体" w:hAnsi="宋体" w:cs="宋体"/>
          <w:kern w:val="0"/>
          <w:sz w:val="24"/>
          <w:highlight w:val="none"/>
        </w:rPr>
      </w:pPr>
      <w:r>
        <w:rPr>
          <w:rFonts w:ascii="宋体" w:hAnsi="宋体" w:cs="宋体"/>
          <w:kern w:val="0"/>
          <w:sz w:val="24"/>
          <w:highlight w:val="none"/>
        </w:rPr>
        <w:t>2、一旦我方中标，</w:t>
      </w:r>
      <w:r>
        <w:rPr>
          <w:rFonts w:ascii="宋体" w:hAnsi="宋体" w:cs="宋体"/>
          <w:sz w:val="24"/>
          <w:highlight w:val="none"/>
        </w:rPr>
        <w:t>服务时间服从招标人的要求</w:t>
      </w:r>
      <w:r>
        <w:rPr>
          <w:rFonts w:ascii="宋体" w:hAnsi="宋体" w:cs="宋体"/>
          <w:kern w:val="0"/>
          <w:sz w:val="24"/>
          <w:highlight w:val="none"/>
          <w:lang w:val="zh-CN"/>
        </w:rPr>
        <w:t>。</w:t>
      </w:r>
      <w:r>
        <w:rPr>
          <w:rFonts w:ascii="宋体" w:hAnsi="宋体" w:cs="宋体"/>
          <w:kern w:val="0"/>
          <w:sz w:val="24"/>
          <w:highlight w:val="none"/>
        </w:rPr>
        <w:t>如果违约，贵方有权中止我方中标并选择其它中标单位。</w:t>
      </w:r>
    </w:p>
    <w:p>
      <w:pPr>
        <w:pStyle w:val="29"/>
        <w:widowControl/>
        <w:spacing w:line="360" w:lineRule="auto"/>
        <w:rPr>
          <w:rFonts w:ascii="宋体" w:hAnsi="宋体" w:cs="宋体"/>
          <w:kern w:val="0"/>
          <w:sz w:val="24"/>
          <w:highlight w:val="none"/>
        </w:rPr>
      </w:pPr>
      <w:r>
        <w:rPr>
          <w:rFonts w:ascii="宋体" w:hAnsi="宋体" w:cs="宋体"/>
          <w:kern w:val="0"/>
          <w:sz w:val="24"/>
          <w:highlight w:val="none"/>
        </w:rPr>
        <w:t>3、本次投标，我单位派出的项目负责人为</w:t>
      </w:r>
      <w:r>
        <w:rPr>
          <w:rFonts w:ascii="宋体" w:hAnsi="宋体" w:cs="宋体"/>
          <w:kern w:val="0"/>
          <w:sz w:val="24"/>
          <w:highlight w:val="none"/>
          <w:u w:val="single"/>
        </w:rPr>
        <w:t xml:space="preserve">           </w:t>
      </w:r>
      <w:r>
        <w:rPr>
          <w:rFonts w:ascii="宋体" w:hAnsi="宋体" w:cs="宋体"/>
          <w:kern w:val="0"/>
          <w:sz w:val="24"/>
          <w:highlight w:val="none"/>
        </w:rPr>
        <w:t>。</w:t>
      </w:r>
    </w:p>
    <w:p>
      <w:pPr>
        <w:pStyle w:val="29"/>
        <w:widowControl/>
        <w:spacing w:line="360" w:lineRule="auto"/>
        <w:rPr>
          <w:rFonts w:ascii="宋体" w:hAnsi="宋体" w:cs="宋体"/>
          <w:kern w:val="0"/>
          <w:sz w:val="24"/>
          <w:highlight w:val="none"/>
        </w:rPr>
      </w:pPr>
      <w:r>
        <w:rPr>
          <w:rFonts w:ascii="宋体" w:hAnsi="宋体" w:cs="宋体"/>
          <w:kern w:val="0"/>
          <w:sz w:val="24"/>
          <w:highlight w:val="none"/>
        </w:rPr>
        <w:t>4、我方理解：你方不必定授标给最低报价的投标人或其他任一投标人。</w:t>
      </w:r>
    </w:p>
    <w:p>
      <w:pPr>
        <w:pStyle w:val="29"/>
        <w:widowControl/>
        <w:spacing w:line="360" w:lineRule="auto"/>
        <w:rPr>
          <w:rFonts w:ascii="宋体" w:hAnsi="宋体" w:cs="宋体"/>
          <w:kern w:val="0"/>
          <w:sz w:val="24"/>
          <w:highlight w:val="none"/>
        </w:rPr>
      </w:pPr>
      <w:r>
        <w:rPr>
          <w:rFonts w:ascii="宋体" w:hAnsi="宋体" w:cs="宋体"/>
          <w:kern w:val="0"/>
          <w:sz w:val="24"/>
          <w:highlight w:val="none"/>
        </w:rPr>
        <w:t>5、我方同意所提交的投标文件在“投标须知”中规定的投标有效期内有效，在此期间如果中标，我方将受此约束。严格遵守国家法律、法规及江苏省、盐城市现行招投标管理的规定，如有违反，贵方有权取消我方的投标资格。</w:t>
      </w:r>
    </w:p>
    <w:p>
      <w:pPr>
        <w:pStyle w:val="29"/>
        <w:widowControl/>
        <w:spacing w:line="360" w:lineRule="auto"/>
        <w:jc w:val="left"/>
        <w:rPr>
          <w:rFonts w:ascii="宋体" w:hAnsi="宋体" w:cs="宋体"/>
          <w:kern w:val="0"/>
          <w:sz w:val="24"/>
          <w:highlight w:val="none"/>
        </w:rPr>
      </w:pPr>
      <w:r>
        <w:rPr>
          <w:rFonts w:ascii="宋体" w:hAnsi="宋体" w:cs="宋体"/>
          <w:kern w:val="0"/>
          <w:sz w:val="24"/>
          <w:highlight w:val="none"/>
        </w:rPr>
        <w:t>6、你方的中标通知书和本投标文件将成为约束双方的合同文件的组成部分。</w:t>
      </w:r>
    </w:p>
    <w:p>
      <w:pPr>
        <w:pStyle w:val="29"/>
        <w:widowControl/>
        <w:spacing w:line="400" w:lineRule="exact"/>
        <w:jc w:val="left"/>
        <w:rPr>
          <w:rFonts w:ascii="宋体" w:hAnsi="宋体" w:cs="宋体"/>
          <w:kern w:val="0"/>
          <w:sz w:val="24"/>
          <w:highlight w:val="none"/>
        </w:rPr>
      </w:pPr>
      <w:r>
        <w:rPr>
          <w:rFonts w:hint="eastAsia" w:ascii="宋体" w:hAnsi="宋体" w:cs="宋体"/>
          <w:kern w:val="0"/>
          <w:sz w:val="24"/>
          <w:highlight w:val="none"/>
        </w:rPr>
        <w:t>7、本次报价完成响应询价文件所约定服务内容。</w:t>
      </w:r>
    </w:p>
    <w:p>
      <w:pPr>
        <w:pStyle w:val="29"/>
        <w:widowControl/>
        <w:spacing w:line="400" w:lineRule="exact"/>
        <w:jc w:val="left"/>
        <w:rPr>
          <w:rFonts w:ascii="宋体" w:hAnsi="宋体" w:cs="宋体"/>
          <w:kern w:val="0"/>
          <w:sz w:val="24"/>
          <w:highlight w:val="none"/>
        </w:rPr>
      </w:pPr>
    </w:p>
    <w:p>
      <w:pPr>
        <w:pStyle w:val="29"/>
        <w:widowControl/>
        <w:spacing w:line="480" w:lineRule="auto"/>
        <w:jc w:val="left"/>
        <w:rPr>
          <w:rFonts w:ascii="宋体" w:hAnsi="宋体" w:cs="宋体"/>
          <w:kern w:val="0"/>
          <w:sz w:val="24"/>
          <w:highlight w:val="none"/>
        </w:rPr>
      </w:pPr>
      <w:r>
        <w:rPr>
          <w:rFonts w:ascii="宋体" w:hAnsi="宋体" w:cs="宋体"/>
          <w:kern w:val="0"/>
          <w:sz w:val="24"/>
          <w:highlight w:val="none"/>
        </w:rPr>
        <w:t>投 标 人：</w:t>
      </w:r>
      <w:r>
        <w:rPr>
          <w:rFonts w:ascii="宋体" w:hAnsi="宋体" w:cs="宋体"/>
          <w:kern w:val="0"/>
          <w:sz w:val="24"/>
          <w:highlight w:val="none"/>
          <w:u w:val="single"/>
        </w:rPr>
        <w:t xml:space="preserve">              </w:t>
      </w:r>
      <w:r>
        <w:rPr>
          <w:rFonts w:ascii="宋体" w:hAnsi="宋体" w:cs="宋体"/>
          <w:kern w:val="0"/>
          <w:sz w:val="24"/>
          <w:highlight w:val="none"/>
          <w:u w:val="single"/>
        </w:rPr>
        <w:tab/>
      </w:r>
      <w:r>
        <w:rPr>
          <w:rFonts w:ascii="宋体" w:hAnsi="宋体" w:cs="宋体"/>
          <w:kern w:val="0"/>
          <w:sz w:val="24"/>
          <w:highlight w:val="none"/>
          <w:u w:val="single"/>
        </w:rPr>
        <w:tab/>
      </w:r>
      <w:r>
        <w:rPr>
          <w:rFonts w:ascii="宋体" w:hAnsi="宋体" w:cs="宋体"/>
          <w:kern w:val="0"/>
          <w:sz w:val="24"/>
          <w:highlight w:val="none"/>
          <w:u w:val="single"/>
        </w:rPr>
        <w:tab/>
      </w:r>
      <w:r>
        <w:rPr>
          <w:rFonts w:ascii="宋体" w:hAnsi="宋体" w:cs="宋体"/>
          <w:kern w:val="0"/>
          <w:sz w:val="24"/>
          <w:highlight w:val="none"/>
          <w:u w:val="single"/>
        </w:rPr>
        <w:tab/>
      </w:r>
      <w:r>
        <w:rPr>
          <w:rFonts w:ascii="宋体" w:hAnsi="宋体" w:cs="宋体"/>
          <w:kern w:val="0"/>
          <w:sz w:val="24"/>
          <w:highlight w:val="none"/>
        </w:rPr>
        <w:t xml:space="preserve"> （盖章）</w:t>
      </w:r>
    </w:p>
    <w:p>
      <w:pPr>
        <w:pStyle w:val="29"/>
        <w:widowControl/>
        <w:spacing w:line="480" w:lineRule="auto"/>
        <w:jc w:val="left"/>
        <w:rPr>
          <w:rFonts w:ascii="宋体" w:hAnsi="宋体" w:cs="宋体"/>
          <w:kern w:val="0"/>
          <w:sz w:val="24"/>
          <w:highlight w:val="none"/>
        </w:rPr>
      </w:pPr>
      <w:r>
        <w:rPr>
          <w:rFonts w:ascii="宋体" w:hAnsi="宋体" w:cs="宋体"/>
          <w:kern w:val="0"/>
          <w:sz w:val="24"/>
          <w:highlight w:val="none"/>
        </w:rPr>
        <w:t>单位地址：</w:t>
      </w:r>
      <w:r>
        <w:rPr>
          <w:rFonts w:ascii="宋体" w:hAnsi="宋体" w:cs="宋体"/>
          <w:kern w:val="0"/>
          <w:sz w:val="24"/>
          <w:highlight w:val="none"/>
          <w:u w:val="single"/>
        </w:rPr>
        <w:tab/>
      </w:r>
      <w:r>
        <w:rPr>
          <w:rFonts w:ascii="宋体" w:hAnsi="宋体" w:cs="宋体"/>
          <w:kern w:val="0"/>
          <w:sz w:val="24"/>
          <w:highlight w:val="none"/>
          <w:u w:val="single"/>
        </w:rPr>
        <w:tab/>
      </w:r>
      <w:r>
        <w:rPr>
          <w:rFonts w:ascii="宋体" w:hAnsi="宋体" w:cs="宋体"/>
          <w:kern w:val="0"/>
          <w:sz w:val="24"/>
          <w:highlight w:val="none"/>
          <w:u w:val="single"/>
        </w:rPr>
        <w:tab/>
      </w:r>
      <w:r>
        <w:rPr>
          <w:rFonts w:ascii="宋体" w:hAnsi="宋体" w:cs="宋体"/>
          <w:kern w:val="0"/>
          <w:sz w:val="24"/>
          <w:highlight w:val="none"/>
          <w:u w:val="single"/>
        </w:rPr>
        <w:tab/>
      </w:r>
      <w:r>
        <w:rPr>
          <w:rFonts w:ascii="宋体" w:hAnsi="宋体" w:cs="宋体"/>
          <w:kern w:val="0"/>
          <w:sz w:val="24"/>
          <w:highlight w:val="none"/>
          <w:u w:val="single"/>
        </w:rPr>
        <w:tab/>
      </w:r>
      <w:r>
        <w:rPr>
          <w:rFonts w:ascii="宋体" w:hAnsi="宋体" w:cs="宋体"/>
          <w:kern w:val="0"/>
          <w:sz w:val="24"/>
          <w:highlight w:val="none"/>
          <w:u w:val="single"/>
        </w:rPr>
        <w:tab/>
      </w:r>
      <w:r>
        <w:rPr>
          <w:rFonts w:ascii="宋体" w:hAnsi="宋体" w:cs="宋体"/>
          <w:kern w:val="0"/>
          <w:sz w:val="24"/>
          <w:highlight w:val="none"/>
          <w:u w:val="single"/>
        </w:rPr>
        <w:t xml:space="preserve">     </w:t>
      </w:r>
    </w:p>
    <w:p>
      <w:pPr>
        <w:pStyle w:val="29"/>
        <w:widowControl/>
        <w:spacing w:line="480" w:lineRule="auto"/>
        <w:jc w:val="left"/>
        <w:rPr>
          <w:rFonts w:ascii="宋体" w:hAnsi="宋体" w:cs="宋体"/>
          <w:kern w:val="0"/>
          <w:sz w:val="24"/>
          <w:highlight w:val="none"/>
        </w:rPr>
      </w:pPr>
      <w:r>
        <w:rPr>
          <w:rFonts w:ascii="宋体" w:hAnsi="宋体" w:cs="宋体"/>
          <w:kern w:val="0"/>
          <w:sz w:val="24"/>
          <w:highlight w:val="none"/>
        </w:rPr>
        <w:t>法定代表人或其委托代理人（签字或盖章）：</w:t>
      </w:r>
      <w:r>
        <w:rPr>
          <w:rFonts w:ascii="宋体" w:hAnsi="宋体" w:cs="宋体"/>
          <w:kern w:val="0"/>
          <w:sz w:val="24"/>
          <w:highlight w:val="none"/>
          <w:u w:val="single"/>
        </w:rPr>
        <w:t xml:space="preserve">           </w:t>
      </w:r>
    </w:p>
    <w:p>
      <w:pPr>
        <w:widowControl/>
        <w:jc w:val="left"/>
        <w:rPr>
          <w:rFonts w:ascii="宋体" w:hAnsi="宋体" w:eastAsia="宋体"/>
          <w:sz w:val="28"/>
          <w:highlight w:val="none"/>
        </w:rPr>
      </w:pPr>
      <w:r>
        <w:rPr>
          <w:rFonts w:ascii="宋体" w:hAnsi="宋体" w:cs="宋体"/>
          <w:kern w:val="0"/>
          <w:sz w:val="24"/>
          <w:highlight w:val="none"/>
        </w:rPr>
        <w:t>日        期：</w:t>
      </w:r>
      <w:r>
        <w:rPr>
          <w:rFonts w:ascii="宋体" w:hAnsi="宋体" w:cs="宋体"/>
          <w:kern w:val="0"/>
          <w:sz w:val="24"/>
          <w:highlight w:val="none"/>
          <w:u w:val="single"/>
        </w:rPr>
        <w:tab/>
      </w:r>
      <w:r>
        <w:rPr>
          <w:rFonts w:ascii="宋体" w:hAnsi="宋体" w:cs="宋体"/>
          <w:kern w:val="0"/>
          <w:sz w:val="24"/>
          <w:highlight w:val="none"/>
          <w:u w:val="single"/>
        </w:rPr>
        <w:t xml:space="preserve">      </w:t>
      </w:r>
      <w:r>
        <w:rPr>
          <w:rFonts w:ascii="宋体" w:hAnsi="宋体" w:cs="宋体"/>
          <w:kern w:val="0"/>
          <w:sz w:val="24"/>
          <w:highlight w:val="none"/>
        </w:rPr>
        <w:t>年</w:t>
      </w:r>
      <w:r>
        <w:rPr>
          <w:rFonts w:ascii="宋体" w:hAnsi="宋体" w:cs="宋体"/>
          <w:kern w:val="0"/>
          <w:sz w:val="24"/>
          <w:highlight w:val="none"/>
          <w:u w:val="single"/>
        </w:rPr>
        <w:tab/>
      </w:r>
      <w:r>
        <w:rPr>
          <w:rFonts w:ascii="宋体" w:hAnsi="宋体" w:cs="宋体"/>
          <w:kern w:val="0"/>
          <w:sz w:val="24"/>
          <w:highlight w:val="none"/>
          <w:u w:val="single"/>
        </w:rPr>
        <w:t xml:space="preserve">     </w:t>
      </w:r>
      <w:r>
        <w:rPr>
          <w:rFonts w:ascii="宋体" w:hAnsi="宋体" w:cs="宋体"/>
          <w:kern w:val="0"/>
          <w:sz w:val="24"/>
          <w:highlight w:val="none"/>
        </w:rPr>
        <w:t>月</w:t>
      </w:r>
      <w:r>
        <w:rPr>
          <w:rFonts w:ascii="宋体" w:hAnsi="宋体" w:cs="宋体"/>
          <w:kern w:val="0"/>
          <w:sz w:val="24"/>
          <w:highlight w:val="none"/>
          <w:u w:val="single"/>
        </w:rPr>
        <w:tab/>
      </w:r>
      <w:r>
        <w:rPr>
          <w:rFonts w:ascii="宋体" w:hAnsi="宋体" w:cs="宋体"/>
          <w:kern w:val="0"/>
          <w:sz w:val="24"/>
          <w:highlight w:val="none"/>
          <w:u w:val="single"/>
        </w:rPr>
        <w:t xml:space="preserve">     </w:t>
      </w:r>
      <w:r>
        <w:rPr>
          <w:rFonts w:ascii="宋体" w:hAnsi="宋体" w:cs="宋体"/>
          <w:kern w:val="0"/>
          <w:sz w:val="24"/>
          <w:highlight w:val="none"/>
        </w:rPr>
        <w:t>日</w:t>
      </w:r>
    </w:p>
    <w:p>
      <w:pPr>
        <w:rPr>
          <w:rFonts w:ascii="宋体" w:hAnsi="宋体" w:cs="宋体"/>
          <w:b/>
          <w:bCs/>
          <w:sz w:val="24"/>
          <w:highlight w:val="none"/>
        </w:rPr>
      </w:pPr>
    </w:p>
    <w:p>
      <w:pPr>
        <w:rPr>
          <w:rFonts w:ascii="宋体" w:hAnsi="宋体" w:cs="宋体"/>
          <w:b/>
          <w:bCs/>
          <w:sz w:val="24"/>
          <w:highlight w:val="none"/>
        </w:rPr>
      </w:pPr>
    </w:p>
    <w:p>
      <w:pPr>
        <w:rPr>
          <w:rFonts w:ascii="宋体" w:hAnsi="宋体" w:cs="宋体"/>
          <w:b/>
          <w:bCs/>
          <w:sz w:val="24"/>
          <w:highlight w:val="none"/>
        </w:rPr>
      </w:pPr>
      <w:r>
        <w:rPr>
          <w:rFonts w:hint="eastAsia" w:ascii="宋体" w:hAnsi="宋体" w:cs="宋体"/>
          <w:b/>
          <w:bCs/>
          <w:sz w:val="24"/>
          <w:highlight w:val="none"/>
        </w:rPr>
        <w:t>附件2：</w:t>
      </w:r>
    </w:p>
    <w:p>
      <w:pPr>
        <w:spacing w:line="500" w:lineRule="exact"/>
        <w:jc w:val="center"/>
        <w:rPr>
          <w:rFonts w:ascii="宋体" w:hAnsi="宋体" w:eastAsia="宋体" w:cs="宋体"/>
          <w:b/>
          <w:sz w:val="40"/>
          <w:szCs w:val="44"/>
          <w:highlight w:val="none"/>
        </w:rPr>
      </w:pPr>
      <w:r>
        <w:rPr>
          <w:rFonts w:hint="eastAsia" w:ascii="宋体" w:hAnsi="宋体" w:eastAsia="宋体" w:cs="宋体"/>
          <w:b/>
          <w:sz w:val="40"/>
          <w:szCs w:val="44"/>
          <w:highlight w:val="none"/>
        </w:rPr>
        <w:t>法定代表人身份证明书</w:t>
      </w:r>
    </w:p>
    <w:p>
      <w:pPr>
        <w:spacing w:line="500" w:lineRule="exact"/>
        <w:rPr>
          <w:rFonts w:ascii="宋体" w:hAnsi="宋体" w:eastAsia="宋体" w:cs="宋体"/>
          <w:sz w:val="28"/>
          <w:highlight w:val="none"/>
        </w:rPr>
      </w:pPr>
    </w:p>
    <w:p>
      <w:pPr>
        <w:spacing w:line="500" w:lineRule="exact"/>
        <w:ind w:firstLine="480" w:firstLineChars="200"/>
        <w:rPr>
          <w:rFonts w:ascii="宋体" w:hAnsi="宋体" w:eastAsia="宋体" w:cs="宋体"/>
          <w:sz w:val="24"/>
          <w:highlight w:val="none"/>
          <w:u w:val="single"/>
        </w:rPr>
      </w:pPr>
      <w:r>
        <w:rPr>
          <w:rFonts w:hint="eastAsia" w:ascii="宋体" w:hAnsi="宋体" w:eastAsia="宋体" w:cs="宋体"/>
          <w:sz w:val="24"/>
          <w:highlight w:val="none"/>
        </w:rPr>
        <w:t>单位名称：</w:t>
      </w:r>
      <w:r>
        <w:rPr>
          <w:rFonts w:hint="eastAsia" w:ascii="宋体" w:hAnsi="宋体" w:eastAsia="宋体" w:cs="宋体"/>
          <w:sz w:val="24"/>
          <w:highlight w:val="none"/>
          <w:u w:val="single"/>
        </w:rPr>
        <w:t xml:space="preserve">                                     </w:t>
      </w:r>
    </w:p>
    <w:p>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单位性质：</w:t>
      </w:r>
      <w:r>
        <w:rPr>
          <w:rFonts w:hint="eastAsia" w:ascii="宋体" w:hAnsi="宋体" w:eastAsia="宋体" w:cs="宋体"/>
          <w:sz w:val="24"/>
          <w:highlight w:val="none"/>
          <w:u w:val="single"/>
        </w:rPr>
        <w:t xml:space="preserve">                                     </w:t>
      </w:r>
    </w:p>
    <w:p>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地    址：</w:t>
      </w:r>
      <w:r>
        <w:rPr>
          <w:rFonts w:hint="eastAsia" w:ascii="宋体" w:hAnsi="宋体" w:eastAsia="宋体" w:cs="宋体"/>
          <w:sz w:val="24"/>
          <w:highlight w:val="none"/>
          <w:u w:val="single"/>
        </w:rPr>
        <w:t xml:space="preserve">                                     </w:t>
      </w:r>
    </w:p>
    <w:p>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成立时间：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经营期限：</w:t>
      </w:r>
      <w:r>
        <w:rPr>
          <w:rFonts w:hint="eastAsia" w:ascii="宋体" w:hAnsi="宋体" w:eastAsia="宋体" w:cs="宋体"/>
          <w:sz w:val="24"/>
          <w:highlight w:val="none"/>
          <w:u w:val="single"/>
        </w:rPr>
        <w:t xml:space="preserve">                                     </w:t>
      </w:r>
    </w:p>
    <w:p>
      <w:pPr>
        <w:spacing w:line="500" w:lineRule="exact"/>
        <w:ind w:left="239" w:leftChars="114" w:firstLine="240" w:firstLineChars="100"/>
        <w:rPr>
          <w:rFonts w:ascii="宋体" w:hAnsi="宋体" w:eastAsia="宋体" w:cs="宋体"/>
          <w:sz w:val="24"/>
          <w:highlight w:val="none"/>
        </w:rPr>
      </w:pPr>
      <w:r>
        <w:rPr>
          <w:rFonts w:hint="eastAsia" w:ascii="宋体" w:hAnsi="宋体" w:eastAsia="宋体" w:cs="宋体"/>
          <w:sz w:val="24"/>
          <w:highlight w:val="none"/>
        </w:rPr>
        <w:t>姓名：</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性别：</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年龄：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职务：</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系</w:t>
      </w:r>
      <w:r>
        <w:rPr>
          <w:rFonts w:hint="eastAsia" w:ascii="宋体" w:hAnsi="宋体" w:eastAsia="宋体" w:cs="宋体"/>
          <w:sz w:val="24"/>
          <w:highlight w:val="none"/>
          <w:u w:val="single"/>
        </w:rPr>
        <w:t xml:space="preserve">                                （报价单位）            </w:t>
      </w:r>
      <w:r>
        <w:rPr>
          <w:rFonts w:hint="eastAsia" w:ascii="宋体" w:hAnsi="宋体" w:eastAsia="宋体" w:cs="宋体"/>
          <w:sz w:val="24"/>
          <w:highlight w:val="none"/>
        </w:rPr>
        <w:t>的法定代表人。</w:t>
      </w:r>
    </w:p>
    <w:p>
      <w:pPr>
        <w:spacing w:line="500" w:lineRule="exact"/>
        <w:ind w:firstLine="480" w:firstLineChars="200"/>
        <w:rPr>
          <w:rFonts w:ascii="宋体" w:hAnsi="宋体" w:eastAsia="宋体" w:cs="宋体"/>
          <w:sz w:val="24"/>
          <w:highlight w:val="none"/>
        </w:rPr>
      </w:pPr>
    </w:p>
    <w:p>
      <w:pPr>
        <w:spacing w:line="500" w:lineRule="exact"/>
        <w:ind w:firstLine="480" w:firstLineChars="200"/>
        <w:rPr>
          <w:rFonts w:ascii="宋体" w:hAnsi="宋体" w:eastAsia="宋体" w:cs="宋体"/>
          <w:sz w:val="24"/>
          <w:highlight w:val="none"/>
        </w:rPr>
      </w:pPr>
      <w:r>
        <w:rPr>
          <w:rFonts w:ascii="宋体" w:hAnsi="宋体" w:eastAsia="宋体" w:cs="宋体"/>
          <w:sz w:val="24"/>
          <w:highlight w:val="none"/>
        </w:rPr>
        <mc:AlternateContent>
          <mc:Choice Requires="wps">
            <w:drawing>
              <wp:anchor distT="45720" distB="45720" distL="114300" distR="114300" simplePos="0" relativeHeight="251660288" behindDoc="0" locked="0" layoutInCell="1" allowOverlap="1">
                <wp:simplePos x="0" y="0"/>
                <wp:positionH relativeFrom="column">
                  <wp:posOffset>2788920</wp:posOffset>
                </wp:positionH>
                <wp:positionV relativeFrom="paragraph">
                  <wp:posOffset>431165</wp:posOffset>
                </wp:positionV>
                <wp:extent cx="3025140" cy="1935480"/>
                <wp:effectExtent l="4445" t="5080" r="5715" b="15240"/>
                <wp:wrapSquare wrapText="bothSides"/>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pPr>
                              <w:spacing w:line="500" w:lineRule="exact"/>
                              <w:ind w:firstLine="480" w:firstLineChars="200"/>
                              <w:rPr>
                                <w:rFonts w:ascii="宋体" w:hAnsi="宋体" w:eastAsia="宋体" w:cs="宋体"/>
                                <w:sz w:val="24"/>
                              </w:rPr>
                            </w:pPr>
                          </w:p>
                          <w:p>
                            <w:pPr>
                              <w:spacing w:line="500" w:lineRule="exact"/>
                              <w:ind w:firstLine="480" w:firstLineChars="200"/>
                              <w:rPr>
                                <w:rFonts w:ascii="宋体" w:hAnsi="宋体" w:eastAsia="宋体" w:cs="宋体"/>
                                <w:sz w:val="24"/>
                              </w:rPr>
                            </w:pPr>
                          </w:p>
                          <w:p>
                            <w:pPr>
                              <w:spacing w:line="500" w:lineRule="exact"/>
                              <w:ind w:firstLine="1200" w:firstLineChars="500"/>
                              <w:rPr>
                                <w:rFonts w:ascii="宋体" w:hAnsi="宋体" w:eastAsia="宋体" w:cs="宋体"/>
                                <w:sz w:val="24"/>
                              </w:rPr>
                            </w:pPr>
                            <w:r>
                              <w:rPr>
                                <w:rFonts w:hint="eastAsia" w:ascii="宋体" w:hAnsi="宋体" w:eastAsia="宋体" w:cs="宋体"/>
                                <w:sz w:val="24"/>
                              </w:rPr>
                              <w:t>法人身份证反面</w:t>
                            </w:r>
                          </w:p>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19.6pt;margin-top:33.95pt;height:152.4pt;width:238.2pt;mso-wrap-distance-bottom:3.6pt;mso-wrap-distance-left:9pt;mso-wrap-distance-right:9pt;mso-wrap-distance-top:3.6pt;z-index:251660288;mso-width-relative:page;mso-height-relative:page;" fillcolor="#FFFFFF" filled="t" stroked="t" coordsize="21600,21600" o:gfxdata="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&#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vTKLPaAAAACgEAAA8AAAAAAAAAAQAgAAAAIgAAAGRy&#10;cy9kb3ducmV2LnhtbFBLAQIUABQAAAAIAIdO4kBwx59fPAIAAHwEAAAOAAAAAAAAAAEAIAAAACkB&#10;AABkcnMvZTJvRG9jLnhtbFBLBQYAAAAABgAGAFkBAADXBQAAAAA=&#10;">
                <v:fill on="t" focussize="0,0"/>
                <v:stroke color="#000000" miterlimit="8" joinstyle="miter"/>
                <v:imagedata o:title=""/>
                <o:lock v:ext="edit" aspectratio="f"/>
                <v:textbox>
                  <w:txbxContent>
                    <w:p>
                      <w:pPr>
                        <w:spacing w:line="500" w:lineRule="exact"/>
                        <w:ind w:firstLine="480" w:firstLineChars="200"/>
                        <w:rPr>
                          <w:rFonts w:ascii="宋体" w:hAnsi="宋体" w:eastAsia="宋体" w:cs="宋体"/>
                          <w:sz w:val="24"/>
                        </w:rPr>
                      </w:pPr>
                    </w:p>
                    <w:p>
                      <w:pPr>
                        <w:spacing w:line="500" w:lineRule="exact"/>
                        <w:ind w:firstLine="480" w:firstLineChars="200"/>
                        <w:rPr>
                          <w:rFonts w:ascii="宋体" w:hAnsi="宋体" w:eastAsia="宋体" w:cs="宋体"/>
                          <w:sz w:val="24"/>
                        </w:rPr>
                      </w:pPr>
                    </w:p>
                    <w:p>
                      <w:pPr>
                        <w:spacing w:line="500" w:lineRule="exact"/>
                        <w:ind w:firstLine="1200" w:firstLineChars="500"/>
                        <w:rPr>
                          <w:rFonts w:ascii="宋体" w:hAnsi="宋体" w:eastAsia="宋体" w:cs="宋体"/>
                          <w:sz w:val="24"/>
                        </w:rPr>
                      </w:pPr>
                      <w:r>
                        <w:rPr>
                          <w:rFonts w:hint="eastAsia" w:ascii="宋体" w:hAnsi="宋体" w:eastAsia="宋体" w:cs="宋体"/>
                          <w:sz w:val="24"/>
                        </w:rPr>
                        <w:t>法人身份证反面</w:t>
                      </w:r>
                    </w:p>
                    <w:p/>
                  </w:txbxContent>
                </v:textbox>
                <w10:wrap type="square"/>
              </v:shape>
            </w:pict>
          </mc:Fallback>
        </mc:AlternateContent>
      </w:r>
    </w:p>
    <w:p>
      <w:pPr>
        <w:spacing w:line="500" w:lineRule="exact"/>
        <w:ind w:firstLine="480" w:firstLineChars="200"/>
        <w:rPr>
          <w:rFonts w:ascii="宋体" w:hAnsi="宋体" w:eastAsia="宋体" w:cs="宋体"/>
          <w:sz w:val="24"/>
          <w:highlight w:val="none"/>
        </w:rPr>
      </w:pPr>
      <w:r>
        <w:rPr>
          <w:rFonts w:ascii="宋体" w:hAnsi="宋体" w:eastAsia="宋体" w:cs="宋体"/>
          <w:sz w:val="24"/>
          <w:highlight w:val="none"/>
        </w:rPr>
        <mc:AlternateContent>
          <mc:Choice Requires="wps">
            <w:drawing>
              <wp:anchor distT="45720" distB="45720" distL="114300" distR="114300" simplePos="0" relativeHeight="251659264" behindDoc="0" locked="0" layoutInCell="1" allowOverlap="1">
                <wp:simplePos x="0" y="0"/>
                <wp:positionH relativeFrom="column">
                  <wp:posOffset>-335280</wp:posOffset>
                </wp:positionH>
                <wp:positionV relativeFrom="paragraph">
                  <wp:posOffset>111760</wp:posOffset>
                </wp:positionV>
                <wp:extent cx="3025140" cy="1935480"/>
                <wp:effectExtent l="4445" t="5080" r="5715" b="1524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pPr>
                              <w:spacing w:line="500" w:lineRule="exact"/>
                              <w:ind w:firstLine="480" w:firstLineChars="200"/>
                              <w:rPr>
                                <w:rFonts w:ascii="宋体" w:hAnsi="宋体" w:eastAsia="宋体" w:cs="宋体"/>
                                <w:sz w:val="24"/>
                              </w:rPr>
                            </w:pPr>
                          </w:p>
                          <w:p>
                            <w:pPr>
                              <w:spacing w:line="500" w:lineRule="exact"/>
                              <w:ind w:firstLine="480" w:firstLineChars="200"/>
                              <w:rPr>
                                <w:rFonts w:ascii="宋体" w:hAnsi="宋体" w:eastAsia="宋体" w:cs="宋体"/>
                                <w:sz w:val="24"/>
                              </w:rPr>
                            </w:pPr>
                          </w:p>
                          <w:p>
                            <w:pPr>
                              <w:spacing w:line="500" w:lineRule="exact"/>
                              <w:ind w:firstLine="1200" w:firstLineChars="500"/>
                              <w:rPr>
                                <w:rFonts w:ascii="宋体" w:hAnsi="宋体" w:eastAsia="宋体" w:cs="宋体"/>
                                <w:sz w:val="24"/>
                              </w:rPr>
                            </w:pPr>
                            <w:r>
                              <w:rPr>
                                <w:rFonts w:hint="eastAsia" w:ascii="宋体" w:hAnsi="宋体" w:eastAsia="宋体" w:cs="宋体"/>
                                <w:sz w:val="24"/>
                              </w:rPr>
                              <w:t>法人身份证正面</w:t>
                            </w:r>
                          </w:p>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4pt;margin-top:8.8pt;height:152.4pt;width:238.2pt;mso-wrap-distance-bottom:3.6pt;mso-wrap-distance-left:9pt;mso-wrap-distance-right:9pt;mso-wrap-distance-top:3.6pt;z-index:251659264;mso-width-relative:page;mso-height-relative:page;" fillcolor="#FFFFFF" filled="t" stroked="t" coordsize="21600,21600" o:gfxdata="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&#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XRG1LZAAAACgEAAA8AAAAAAAAAAQAgAAAAIgAAAGRy&#10;cy9kb3ducmV2LnhtbFBLAQIUABQAAAAIAIdO4kAC4ovIPQIAAH4EAAAOAAAAAAAAAAEAIAAAACgB&#10;AABkcnMvZTJvRG9jLnhtbFBLBQYAAAAABgAGAFkBAADXBQAAAAA=&#10;">
                <v:fill on="t" focussize="0,0"/>
                <v:stroke color="#000000" miterlimit="8" joinstyle="miter"/>
                <v:imagedata o:title=""/>
                <o:lock v:ext="edit" aspectratio="f"/>
                <v:textbox>
                  <w:txbxContent>
                    <w:p>
                      <w:pPr>
                        <w:spacing w:line="500" w:lineRule="exact"/>
                        <w:ind w:firstLine="480" w:firstLineChars="200"/>
                        <w:rPr>
                          <w:rFonts w:ascii="宋体" w:hAnsi="宋体" w:eastAsia="宋体" w:cs="宋体"/>
                          <w:sz w:val="24"/>
                        </w:rPr>
                      </w:pPr>
                    </w:p>
                    <w:p>
                      <w:pPr>
                        <w:spacing w:line="500" w:lineRule="exact"/>
                        <w:ind w:firstLine="480" w:firstLineChars="200"/>
                        <w:rPr>
                          <w:rFonts w:ascii="宋体" w:hAnsi="宋体" w:eastAsia="宋体" w:cs="宋体"/>
                          <w:sz w:val="24"/>
                        </w:rPr>
                      </w:pPr>
                    </w:p>
                    <w:p>
                      <w:pPr>
                        <w:spacing w:line="500" w:lineRule="exact"/>
                        <w:ind w:firstLine="1200" w:firstLineChars="500"/>
                        <w:rPr>
                          <w:rFonts w:ascii="宋体" w:hAnsi="宋体" w:eastAsia="宋体" w:cs="宋体"/>
                          <w:sz w:val="24"/>
                        </w:rPr>
                      </w:pPr>
                      <w:r>
                        <w:rPr>
                          <w:rFonts w:hint="eastAsia" w:ascii="宋体" w:hAnsi="宋体" w:eastAsia="宋体" w:cs="宋体"/>
                          <w:sz w:val="24"/>
                        </w:rPr>
                        <w:t>法人身份证正面</w:t>
                      </w:r>
                    </w:p>
                    <w:p/>
                  </w:txbxContent>
                </v:textbox>
                <w10:wrap type="square"/>
              </v:shape>
            </w:pict>
          </mc:Fallback>
        </mc:AlternateContent>
      </w:r>
    </w:p>
    <w:p>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特此证明。</w:t>
      </w:r>
    </w:p>
    <w:p>
      <w:pPr>
        <w:spacing w:line="500" w:lineRule="exact"/>
        <w:ind w:firstLine="480" w:firstLineChars="200"/>
        <w:rPr>
          <w:rFonts w:ascii="宋体" w:hAnsi="宋体" w:eastAsia="宋体" w:cs="宋体"/>
          <w:sz w:val="24"/>
          <w:highlight w:val="none"/>
        </w:rPr>
      </w:pPr>
    </w:p>
    <w:p>
      <w:pPr>
        <w:spacing w:line="500" w:lineRule="exact"/>
        <w:ind w:firstLine="480" w:firstLineChars="200"/>
        <w:rPr>
          <w:rFonts w:ascii="宋体" w:hAnsi="宋体" w:eastAsia="宋体" w:cs="宋体"/>
          <w:sz w:val="24"/>
          <w:highlight w:val="none"/>
        </w:rPr>
      </w:pPr>
    </w:p>
    <w:p>
      <w:pPr>
        <w:spacing w:line="500" w:lineRule="exact"/>
        <w:ind w:firstLine="480" w:firstLineChars="200"/>
        <w:rPr>
          <w:rFonts w:ascii="宋体" w:hAnsi="宋体" w:eastAsia="宋体" w:cs="宋体"/>
          <w:sz w:val="24"/>
          <w:highlight w:val="none"/>
        </w:rPr>
      </w:pPr>
    </w:p>
    <w:p>
      <w:pPr>
        <w:spacing w:line="500" w:lineRule="exact"/>
        <w:ind w:firstLine="480" w:firstLineChars="200"/>
        <w:rPr>
          <w:rFonts w:ascii="宋体" w:hAnsi="宋体" w:eastAsia="宋体" w:cs="宋体"/>
          <w:sz w:val="24"/>
          <w:highlight w:val="none"/>
        </w:rPr>
      </w:pPr>
    </w:p>
    <w:p>
      <w:pPr>
        <w:spacing w:line="500" w:lineRule="exact"/>
        <w:jc w:val="center"/>
        <w:rPr>
          <w:rFonts w:ascii="宋体" w:hAnsi="宋体" w:eastAsia="宋体" w:cs="宋体"/>
          <w:sz w:val="24"/>
          <w:highlight w:val="none"/>
        </w:rPr>
      </w:pPr>
      <w:r>
        <w:rPr>
          <w:rFonts w:hint="eastAsia" w:ascii="宋体" w:hAnsi="宋体" w:eastAsia="宋体" w:cs="宋体"/>
          <w:sz w:val="24"/>
          <w:highlight w:val="none"/>
        </w:rPr>
        <w:t xml:space="preserve">                                  报价单位（盖章）：</w:t>
      </w:r>
    </w:p>
    <w:p>
      <w:pPr>
        <w:spacing w:line="500" w:lineRule="exact"/>
        <w:ind w:firstLine="3840" w:firstLineChars="1600"/>
        <w:rPr>
          <w:rFonts w:ascii="宋体" w:hAnsi="宋体" w:eastAsia="宋体" w:cs="宋体"/>
          <w:sz w:val="24"/>
          <w:highlight w:val="none"/>
        </w:rPr>
      </w:pPr>
    </w:p>
    <w:p>
      <w:pPr>
        <w:spacing w:line="480" w:lineRule="exact"/>
        <w:jc w:val="center"/>
        <w:rPr>
          <w:rFonts w:ascii="宋体" w:hAnsi="宋体" w:eastAsia="宋体" w:cs="宋体"/>
          <w:sz w:val="24"/>
          <w:highlight w:val="none"/>
        </w:rPr>
      </w:pPr>
      <w:r>
        <w:rPr>
          <w:rFonts w:hint="eastAsia" w:ascii="宋体" w:hAnsi="宋体" w:eastAsia="宋体" w:cs="宋体"/>
          <w:sz w:val="24"/>
          <w:highlight w:val="none"/>
        </w:rPr>
        <w:t xml:space="preserve">                                        日期：    年   月   日</w:t>
      </w:r>
    </w:p>
    <w:p>
      <w:pPr>
        <w:spacing w:line="360" w:lineRule="auto"/>
        <w:jc w:val="left"/>
        <w:rPr>
          <w:rFonts w:ascii="宋体" w:hAnsi="宋体" w:eastAsia="宋体" w:cs="宋体"/>
          <w:b/>
          <w:sz w:val="28"/>
          <w:szCs w:val="44"/>
          <w:highlight w:val="none"/>
        </w:rPr>
      </w:pPr>
      <w:r>
        <w:rPr>
          <w:rFonts w:hint="eastAsia" w:ascii="宋体" w:hAnsi="宋体" w:eastAsia="宋体" w:cs="宋体"/>
          <w:b/>
          <w:sz w:val="28"/>
          <w:szCs w:val="44"/>
          <w:highlight w:val="none"/>
        </w:rPr>
        <w:t>附件</w:t>
      </w:r>
      <w:r>
        <w:rPr>
          <w:rFonts w:ascii="宋体" w:hAnsi="宋体" w:eastAsia="宋体" w:cs="宋体"/>
          <w:b/>
          <w:sz w:val="28"/>
          <w:szCs w:val="44"/>
          <w:highlight w:val="none"/>
        </w:rPr>
        <w:t>3</w:t>
      </w:r>
      <w:r>
        <w:rPr>
          <w:rFonts w:hint="eastAsia" w:ascii="宋体" w:hAnsi="宋体" w:eastAsia="宋体" w:cs="宋体"/>
          <w:b/>
          <w:sz w:val="28"/>
          <w:szCs w:val="44"/>
          <w:highlight w:val="none"/>
        </w:rPr>
        <w:t>：</w:t>
      </w:r>
    </w:p>
    <w:p>
      <w:pPr>
        <w:spacing w:line="360" w:lineRule="auto"/>
        <w:jc w:val="center"/>
        <w:rPr>
          <w:rFonts w:ascii="宋体" w:hAnsi="宋体" w:eastAsia="宋体" w:cs="宋体"/>
          <w:b/>
          <w:bCs/>
          <w:sz w:val="32"/>
          <w:highlight w:val="none"/>
        </w:rPr>
      </w:pPr>
      <w:r>
        <w:rPr>
          <w:rFonts w:hint="eastAsia" w:ascii="宋体" w:hAnsi="宋体" w:eastAsia="宋体" w:cs="宋体"/>
          <w:b/>
          <w:sz w:val="40"/>
          <w:szCs w:val="44"/>
          <w:highlight w:val="none"/>
        </w:rPr>
        <w:t>授 权 委 托 书</w:t>
      </w:r>
    </w:p>
    <w:p>
      <w:pPr>
        <w:spacing w:line="360" w:lineRule="auto"/>
        <w:jc w:val="center"/>
        <w:rPr>
          <w:rFonts w:ascii="宋体" w:hAnsi="宋体" w:eastAsia="宋体" w:cs="宋体"/>
          <w:sz w:val="44"/>
          <w:highlight w:val="none"/>
        </w:rPr>
      </w:pPr>
    </w:p>
    <w:p>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本授权委托书声明：我</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（姓名）系</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（报价单位名称）的法定代表人，现授权委托</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（姓名）为我公司代理人，以本公司的名义参加</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（询价单位）的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项目的报价活动。代理人在报价、合同谈判过程中所签署的一切文件和处理与之有关的一切事务，我均予以承认。</w:t>
      </w:r>
    </w:p>
    <w:p>
      <w:pPr>
        <w:spacing w:line="500" w:lineRule="exact"/>
        <w:ind w:firstLine="480" w:firstLineChars="200"/>
        <w:rPr>
          <w:rFonts w:ascii="宋体" w:hAnsi="宋体" w:eastAsia="宋体" w:cs="宋体"/>
          <w:sz w:val="24"/>
          <w:highlight w:val="none"/>
        </w:rPr>
      </w:pPr>
      <w:r>
        <w:rPr>
          <w:rFonts w:ascii="宋体" w:hAnsi="宋体" w:eastAsia="宋体" w:cs="宋体"/>
          <w:sz w:val="24"/>
          <w:highlight w:val="none"/>
        </w:rPr>
        <mc:AlternateContent>
          <mc:Choice Requires="wps">
            <w:drawing>
              <wp:anchor distT="45720" distB="45720" distL="114300" distR="114300" simplePos="0" relativeHeight="251662336" behindDoc="0" locked="0" layoutInCell="1" allowOverlap="1">
                <wp:simplePos x="0" y="0"/>
                <wp:positionH relativeFrom="column">
                  <wp:posOffset>2788920</wp:posOffset>
                </wp:positionH>
                <wp:positionV relativeFrom="paragraph">
                  <wp:posOffset>431165</wp:posOffset>
                </wp:positionV>
                <wp:extent cx="3025140" cy="1935480"/>
                <wp:effectExtent l="4445" t="5080" r="5715" b="15240"/>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pPr>
                              <w:spacing w:line="500" w:lineRule="exact"/>
                              <w:ind w:firstLine="480" w:firstLineChars="200"/>
                              <w:rPr>
                                <w:rFonts w:ascii="宋体" w:hAnsi="宋体" w:eastAsia="宋体" w:cs="宋体"/>
                                <w:sz w:val="24"/>
                              </w:rPr>
                            </w:pPr>
                          </w:p>
                          <w:p>
                            <w:pPr>
                              <w:spacing w:line="500" w:lineRule="exact"/>
                              <w:ind w:firstLine="480" w:firstLineChars="200"/>
                              <w:rPr>
                                <w:rFonts w:ascii="宋体" w:hAnsi="宋体" w:eastAsia="宋体" w:cs="宋体"/>
                                <w:sz w:val="24"/>
                              </w:rPr>
                            </w:pPr>
                          </w:p>
                          <w:p>
                            <w:pPr>
                              <w:spacing w:line="500" w:lineRule="exact"/>
                              <w:ind w:firstLine="1200" w:firstLineChars="500"/>
                              <w:rPr>
                                <w:rFonts w:ascii="宋体" w:hAnsi="宋体" w:eastAsia="宋体" w:cs="宋体"/>
                                <w:sz w:val="24"/>
                              </w:rPr>
                            </w:pPr>
                            <w:r>
                              <w:rPr>
                                <w:rFonts w:hint="eastAsia" w:ascii="宋体" w:hAnsi="宋体" w:eastAsia="宋体" w:cs="宋体"/>
                                <w:sz w:val="24"/>
                              </w:rPr>
                              <w:t>代理人身份证反面</w:t>
                            </w:r>
                          </w:p>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219.6pt;margin-top:33.95pt;height:152.4pt;width:238.2pt;mso-wrap-distance-bottom:3.6pt;mso-wrap-distance-left:9pt;mso-wrap-distance-right:9pt;mso-wrap-distance-top:3.6pt;z-index:251662336;mso-width-relative:page;mso-height-relative:page;" fillcolor="#FFFFFF" filled="t" stroked="t" coordsize="21600,21600" o:gfxdata="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9Mos9oAAAAKAQAADwAAAAAAAAABACAAAAAiAAAAZHJz&#10;L2Rvd25yZXYueG1sUEsBAhQAFAAAAAgAh07iQIiBSvE7AgAAfAQAAA4AAAAAAAAAAQAgAAAAKQEA&#10;AGRycy9lMm9Eb2MueG1sUEsFBgAAAAAGAAYAWQEAANYFAAAAAA==&#10;">
                <v:fill on="t" focussize="0,0"/>
                <v:stroke color="#000000" miterlimit="8" joinstyle="miter"/>
                <v:imagedata o:title=""/>
                <o:lock v:ext="edit" aspectratio="f"/>
                <v:textbox>
                  <w:txbxContent>
                    <w:p>
                      <w:pPr>
                        <w:spacing w:line="500" w:lineRule="exact"/>
                        <w:ind w:firstLine="480" w:firstLineChars="200"/>
                        <w:rPr>
                          <w:rFonts w:ascii="宋体" w:hAnsi="宋体" w:eastAsia="宋体" w:cs="宋体"/>
                          <w:sz w:val="24"/>
                        </w:rPr>
                      </w:pPr>
                    </w:p>
                    <w:p>
                      <w:pPr>
                        <w:spacing w:line="500" w:lineRule="exact"/>
                        <w:ind w:firstLine="480" w:firstLineChars="200"/>
                        <w:rPr>
                          <w:rFonts w:ascii="宋体" w:hAnsi="宋体" w:eastAsia="宋体" w:cs="宋体"/>
                          <w:sz w:val="24"/>
                        </w:rPr>
                      </w:pPr>
                    </w:p>
                    <w:p>
                      <w:pPr>
                        <w:spacing w:line="500" w:lineRule="exact"/>
                        <w:ind w:firstLine="1200" w:firstLineChars="500"/>
                        <w:rPr>
                          <w:rFonts w:ascii="宋体" w:hAnsi="宋体" w:eastAsia="宋体" w:cs="宋体"/>
                          <w:sz w:val="24"/>
                        </w:rPr>
                      </w:pPr>
                      <w:r>
                        <w:rPr>
                          <w:rFonts w:hint="eastAsia" w:ascii="宋体" w:hAnsi="宋体" w:eastAsia="宋体" w:cs="宋体"/>
                          <w:sz w:val="24"/>
                        </w:rPr>
                        <w:t>代理人身份证反面</w:t>
                      </w:r>
                    </w:p>
                    <w:p/>
                  </w:txbxContent>
                </v:textbox>
                <w10:wrap type="square"/>
              </v:shape>
            </w:pict>
          </mc:Fallback>
        </mc:AlternateContent>
      </w:r>
    </w:p>
    <w:p>
      <w:pPr>
        <w:spacing w:line="500" w:lineRule="exact"/>
        <w:ind w:firstLine="480" w:firstLineChars="200"/>
        <w:rPr>
          <w:rFonts w:ascii="宋体" w:hAnsi="宋体" w:eastAsia="宋体" w:cs="宋体"/>
          <w:sz w:val="24"/>
          <w:highlight w:val="none"/>
        </w:rPr>
      </w:pPr>
      <w:r>
        <w:rPr>
          <w:rFonts w:ascii="宋体" w:hAnsi="宋体" w:eastAsia="宋体" w:cs="宋体"/>
          <w:sz w:val="24"/>
          <w:highlight w:val="none"/>
        </w:rPr>
        <mc:AlternateContent>
          <mc:Choice Requires="wps">
            <w:drawing>
              <wp:anchor distT="45720" distB="45720" distL="114300" distR="114300" simplePos="0" relativeHeight="251661312" behindDoc="0" locked="0" layoutInCell="1" allowOverlap="1">
                <wp:simplePos x="0" y="0"/>
                <wp:positionH relativeFrom="column">
                  <wp:posOffset>-335280</wp:posOffset>
                </wp:positionH>
                <wp:positionV relativeFrom="paragraph">
                  <wp:posOffset>111760</wp:posOffset>
                </wp:positionV>
                <wp:extent cx="3025140" cy="1935480"/>
                <wp:effectExtent l="4445" t="5080" r="5715" b="15240"/>
                <wp:wrapSquare wrapText="bothSides"/>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pPr>
                              <w:spacing w:line="500" w:lineRule="exact"/>
                              <w:ind w:firstLine="480" w:firstLineChars="200"/>
                              <w:rPr>
                                <w:rFonts w:ascii="宋体" w:hAnsi="宋体" w:eastAsia="宋体" w:cs="宋体"/>
                                <w:sz w:val="24"/>
                              </w:rPr>
                            </w:pPr>
                          </w:p>
                          <w:p>
                            <w:pPr>
                              <w:spacing w:line="500" w:lineRule="exact"/>
                              <w:ind w:firstLine="480" w:firstLineChars="200"/>
                              <w:rPr>
                                <w:rFonts w:ascii="宋体" w:hAnsi="宋体" w:eastAsia="宋体" w:cs="宋体"/>
                                <w:sz w:val="24"/>
                              </w:rPr>
                            </w:pPr>
                          </w:p>
                          <w:p>
                            <w:pPr>
                              <w:spacing w:line="500" w:lineRule="exact"/>
                              <w:ind w:firstLine="1200" w:firstLineChars="500"/>
                              <w:rPr>
                                <w:rFonts w:ascii="宋体" w:hAnsi="宋体" w:eastAsia="宋体" w:cs="宋体"/>
                                <w:sz w:val="24"/>
                              </w:rPr>
                            </w:pPr>
                            <w:r>
                              <w:rPr>
                                <w:rFonts w:hint="eastAsia" w:ascii="宋体" w:hAnsi="宋体" w:eastAsia="宋体" w:cs="宋体"/>
                                <w:sz w:val="24"/>
                              </w:rPr>
                              <w:t>代理</w:t>
                            </w:r>
                            <w:r>
                              <w:rPr>
                                <w:rFonts w:ascii="宋体" w:hAnsi="宋体" w:eastAsia="宋体" w:cs="宋体"/>
                                <w:sz w:val="24"/>
                              </w:rPr>
                              <w:t>人</w:t>
                            </w:r>
                            <w:r>
                              <w:rPr>
                                <w:rFonts w:hint="eastAsia" w:ascii="宋体" w:hAnsi="宋体" w:eastAsia="宋体" w:cs="宋体"/>
                                <w:sz w:val="24"/>
                              </w:rPr>
                              <w:t>身份证正面</w:t>
                            </w:r>
                          </w:p>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4pt;margin-top:8.8pt;height:152.4pt;width:238.2pt;mso-wrap-distance-bottom:3.6pt;mso-wrap-distance-left:9pt;mso-wrap-distance-right:9pt;mso-wrap-distance-top:3.6pt;z-index:251661312;mso-width-relative:page;mso-height-relative:page;" fillcolor="#FFFFFF" filled="t" stroked="t" coordsize="21600,21600" o:gfxdata="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KXRG1LZAAAACgEAAA8AAAAAAAAAAQAgAAAAIgAAAGRycy9k&#10;b3ducmV2LnhtbFBLAQIUABQAAAAIAIdO4kAgvPmUOgIAAHwEAAAOAAAAAAAAAAEAIAAAACgBAABk&#10;cnMvZTJvRG9jLnhtbFBLBQYAAAAABgAGAFkBAADUBQAAAAA=&#10;">
                <v:fill on="t" focussize="0,0"/>
                <v:stroke color="#000000" miterlimit="8" joinstyle="miter"/>
                <v:imagedata o:title=""/>
                <o:lock v:ext="edit" aspectratio="f"/>
                <v:textbox>
                  <w:txbxContent>
                    <w:p>
                      <w:pPr>
                        <w:spacing w:line="500" w:lineRule="exact"/>
                        <w:ind w:firstLine="480" w:firstLineChars="200"/>
                        <w:rPr>
                          <w:rFonts w:ascii="宋体" w:hAnsi="宋体" w:eastAsia="宋体" w:cs="宋体"/>
                          <w:sz w:val="24"/>
                        </w:rPr>
                      </w:pPr>
                    </w:p>
                    <w:p>
                      <w:pPr>
                        <w:spacing w:line="500" w:lineRule="exact"/>
                        <w:ind w:firstLine="480" w:firstLineChars="200"/>
                        <w:rPr>
                          <w:rFonts w:ascii="宋体" w:hAnsi="宋体" w:eastAsia="宋体" w:cs="宋体"/>
                          <w:sz w:val="24"/>
                        </w:rPr>
                      </w:pPr>
                    </w:p>
                    <w:p>
                      <w:pPr>
                        <w:spacing w:line="500" w:lineRule="exact"/>
                        <w:ind w:firstLine="1200" w:firstLineChars="500"/>
                        <w:rPr>
                          <w:rFonts w:ascii="宋体" w:hAnsi="宋体" w:eastAsia="宋体" w:cs="宋体"/>
                          <w:sz w:val="24"/>
                        </w:rPr>
                      </w:pPr>
                      <w:r>
                        <w:rPr>
                          <w:rFonts w:hint="eastAsia" w:ascii="宋体" w:hAnsi="宋体" w:eastAsia="宋体" w:cs="宋体"/>
                          <w:sz w:val="24"/>
                        </w:rPr>
                        <w:t>代理</w:t>
                      </w:r>
                      <w:r>
                        <w:rPr>
                          <w:rFonts w:ascii="宋体" w:hAnsi="宋体" w:eastAsia="宋体" w:cs="宋体"/>
                          <w:sz w:val="24"/>
                        </w:rPr>
                        <w:t>人</w:t>
                      </w:r>
                      <w:r>
                        <w:rPr>
                          <w:rFonts w:hint="eastAsia" w:ascii="宋体" w:hAnsi="宋体" w:eastAsia="宋体" w:cs="宋体"/>
                          <w:sz w:val="24"/>
                        </w:rPr>
                        <w:t>身份证正面</w:t>
                      </w:r>
                    </w:p>
                    <w:p/>
                  </w:txbxContent>
                </v:textbox>
                <w10:wrap type="square"/>
              </v:shape>
            </w:pict>
          </mc:Fallback>
        </mc:AlternateContent>
      </w:r>
    </w:p>
    <w:p>
      <w:pPr>
        <w:spacing w:line="360" w:lineRule="auto"/>
        <w:rPr>
          <w:rFonts w:ascii="宋体" w:hAnsi="宋体" w:eastAsia="宋体" w:cs="宋体"/>
          <w:sz w:val="24"/>
          <w:highlight w:val="none"/>
        </w:rPr>
      </w:pPr>
    </w:p>
    <w:p>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 xml:space="preserve">代理人签名：       </w:t>
      </w:r>
    </w:p>
    <w:p>
      <w:pPr>
        <w:spacing w:line="360" w:lineRule="auto"/>
        <w:rPr>
          <w:rFonts w:ascii="宋体" w:hAnsi="宋体" w:eastAsia="宋体" w:cs="宋体"/>
          <w:sz w:val="24"/>
          <w:highlight w:val="none"/>
        </w:rPr>
      </w:pPr>
      <w:r>
        <w:rPr>
          <w:rFonts w:hint="eastAsia" w:ascii="宋体" w:hAnsi="宋体" w:eastAsia="宋体" w:cs="宋体"/>
          <w:sz w:val="24"/>
          <w:highlight w:val="none"/>
        </w:rPr>
        <w:t xml:space="preserve">    联系电话：</w:t>
      </w:r>
    </w:p>
    <w:p>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代理人无转委托权。特此委托。</w:t>
      </w:r>
    </w:p>
    <w:p>
      <w:pPr>
        <w:spacing w:line="360" w:lineRule="auto"/>
        <w:jc w:val="center"/>
        <w:rPr>
          <w:rFonts w:ascii="宋体" w:hAnsi="宋体" w:eastAsia="宋体" w:cs="宋体"/>
          <w:sz w:val="24"/>
          <w:highlight w:val="none"/>
        </w:rPr>
      </w:pPr>
    </w:p>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 xml:space="preserve"> </w:t>
      </w:r>
      <w:r>
        <w:rPr>
          <w:rFonts w:ascii="宋体" w:hAnsi="宋体" w:eastAsia="宋体" w:cs="宋体"/>
          <w:sz w:val="24"/>
          <w:highlight w:val="none"/>
        </w:rPr>
        <w:t xml:space="preserve">           </w:t>
      </w:r>
      <w:r>
        <w:rPr>
          <w:rFonts w:hint="eastAsia" w:ascii="宋体" w:hAnsi="宋体" w:eastAsia="宋体" w:cs="宋体"/>
          <w:sz w:val="24"/>
          <w:highlight w:val="none"/>
        </w:rPr>
        <w:t xml:space="preserve"> </w:t>
      </w:r>
    </w:p>
    <w:p>
      <w:pPr>
        <w:spacing w:line="360" w:lineRule="auto"/>
        <w:jc w:val="center"/>
        <w:rPr>
          <w:rFonts w:ascii="宋体" w:hAnsi="宋体" w:eastAsia="宋体" w:cs="宋体"/>
          <w:sz w:val="24"/>
          <w:highlight w:val="none"/>
        </w:rPr>
      </w:pPr>
      <w:r>
        <w:rPr>
          <w:rFonts w:ascii="宋体" w:hAnsi="宋体" w:eastAsia="宋体" w:cs="宋体"/>
          <w:sz w:val="24"/>
          <w:highlight w:val="none"/>
        </w:rPr>
        <w:t xml:space="preserve">            </w:t>
      </w:r>
      <w:r>
        <w:rPr>
          <w:rFonts w:hint="eastAsia" w:ascii="宋体" w:hAnsi="宋体" w:eastAsia="宋体" w:cs="宋体"/>
          <w:sz w:val="24"/>
          <w:highlight w:val="none"/>
        </w:rPr>
        <w:t xml:space="preserve">   报价单位：（盖章）</w:t>
      </w:r>
    </w:p>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 xml:space="preserve">                        法定代表人：（签字或盖章）</w:t>
      </w:r>
    </w:p>
    <w:p>
      <w:pPr>
        <w:spacing w:line="360" w:lineRule="auto"/>
        <w:ind w:right="480" w:firstLine="3960" w:firstLineChars="1650"/>
        <w:rPr>
          <w:rFonts w:ascii="宋体" w:hAnsi="宋体" w:eastAsia="宋体" w:cs="宋体"/>
          <w:sz w:val="24"/>
          <w:highlight w:val="none"/>
        </w:rPr>
      </w:pPr>
      <w:r>
        <w:rPr>
          <w:rFonts w:hint="eastAsia" w:ascii="宋体" w:hAnsi="宋体" w:eastAsia="宋体" w:cs="宋体"/>
          <w:sz w:val="24"/>
          <w:highlight w:val="none"/>
        </w:rPr>
        <w:t xml:space="preserve"> 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pPr>
        <w:spacing w:line="360" w:lineRule="auto"/>
        <w:ind w:right="480" w:firstLine="3960" w:firstLineChars="1650"/>
        <w:rPr>
          <w:rFonts w:ascii="宋体" w:hAnsi="宋体" w:eastAsia="宋体" w:cs="宋体"/>
          <w:sz w:val="24"/>
          <w:highlight w:val="none"/>
        </w:rPr>
      </w:pPr>
    </w:p>
    <w:p>
      <w:pPr>
        <w:spacing w:line="360" w:lineRule="auto"/>
        <w:ind w:right="480" w:firstLine="3960" w:firstLineChars="1650"/>
        <w:rPr>
          <w:rFonts w:ascii="宋体" w:hAnsi="宋体" w:cs="宋体"/>
          <w:sz w:val="24"/>
          <w:highlight w:val="none"/>
        </w:rPr>
      </w:pPr>
    </w:p>
    <w:p>
      <w:pPr>
        <w:autoSpaceDE w:val="0"/>
        <w:autoSpaceDN w:val="0"/>
        <w:adjustRightInd w:val="0"/>
        <w:jc w:val="left"/>
        <w:rPr>
          <w:rFonts w:ascii="宋体" w:hAnsi="宋体" w:cs="宋体"/>
          <w:b/>
          <w:sz w:val="28"/>
          <w:szCs w:val="44"/>
          <w:highlight w:val="none"/>
        </w:rPr>
      </w:pPr>
      <w:r>
        <w:rPr>
          <w:rFonts w:hint="eastAsia" w:ascii="宋体" w:hAnsi="宋体" w:cs="宋体"/>
          <w:b/>
          <w:sz w:val="28"/>
          <w:szCs w:val="44"/>
          <w:highlight w:val="none"/>
        </w:rPr>
        <w:t>附件</w:t>
      </w:r>
      <w:r>
        <w:rPr>
          <w:rFonts w:ascii="宋体" w:hAnsi="宋体" w:cs="宋体"/>
          <w:b/>
          <w:sz w:val="28"/>
          <w:szCs w:val="44"/>
          <w:highlight w:val="none"/>
        </w:rPr>
        <w:t>4</w:t>
      </w:r>
      <w:r>
        <w:rPr>
          <w:rFonts w:hint="eastAsia" w:ascii="宋体" w:hAnsi="宋体" w:cs="宋体"/>
          <w:b/>
          <w:sz w:val="28"/>
          <w:szCs w:val="44"/>
          <w:highlight w:val="none"/>
        </w:rPr>
        <w:t>：</w:t>
      </w:r>
    </w:p>
    <w:p>
      <w:pPr>
        <w:autoSpaceDE w:val="0"/>
        <w:autoSpaceDN w:val="0"/>
        <w:adjustRightInd w:val="0"/>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拟参加本服务项目组成人员一览表</w:t>
      </w:r>
    </w:p>
    <w:p>
      <w:pPr>
        <w:autoSpaceDE w:val="0"/>
        <w:autoSpaceDN w:val="0"/>
        <w:adjustRightInd w:val="0"/>
        <w:ind w:firstLine="640"/>
        <w:jc w:val="left"/>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ab/>
      </w:r>
      <w:r>
        <w:rPr>
          <w:rFonts w:hint="eastAsia" w:ascii="宋体" w:hAnsi="宋体" w:eastAsia="宋体" w:cs="宋体"/>
          <w:b/>
          <w:bCs/>
          <w:kern w:val="0"/>
          <w:sz w:val="24"/>
          <w:highlight w:val="none"/>
        </w:rPr>
        <w:tab/>
      </w:r>
      <w:r>
        <w:rPr>
          <w:rFonts w:hint="eastAsia" w:ascii="宋体" w:hAnsi="宋体" w:eastAsia="宋体" w:cs="宋体"/>
          <w:b/>
          <w:bCs/>
          <w:kern w:val="0"/>
          <w:sz w:val="24"/>
          <w:highlight w:val="none"/>
        </w:rPr>
        <w:tab/>
      </w:r>
      <w:r>
        <w:rPr>
          <w:rFonts w:hint="eastAsia" w:ascii="宋体" w:hAnsi="宋体" w:eastAsia="宋体" w:cs="宋体"/>
          <w:b/>
          <w:bCs/>
          <w:kern w:val="0"/>
          <w:sz w:val="24"/>
          <w:highlight w:val="none"/>
        </w:rPr>
        <w:tab/>
      </w:r>
      <w:r>
        <w:rPr>
          <w:rFonts w:hint="eastAsia" w:ascii="宋体" w:hAnsi="宋体" w:eastAsia="宋体" w:cs="宋体"/>
          <w:b/>
          <w:bCs/>
          <w:kern w:val="0"/>
          <w:sz w:val="24"/>
          <w:highlight w:val="none"/>
        </w:rPr>
        <w:tab/>
      </w:r>
      <w:r>
        <w:rPr>
          <w:rFonts w:hint="eastAsia" w:ascii="宋体" w:hAnsi="宋体" w:eastAsia="宋体" w:cs="宋体"/>
          <w:b/>
          <w:bCs/>
          <w:kern w:val="0"/>
          <w:sz w:val="24"/>
          <w:highlight w:val="none"/>
        </w:rPr>
        <w:tab/>
      </w:r>
      <w:r>
        <w:rPr>
          <w:rFonts w:hint="eastAsia" w:ascii="宋体" w:hAnsi="宋体" w:eastAsia="宋体" w:cs="宋体"/>
          <w:b/>
          <w:bCs/>
          <w:kern w:val="0"/>
          <w:sz w:val="24"/>
          <w:highlight w:val="none"/>
        </w:rPr>
        <w:tab/>
      </w:r>
      <w:r>
        <w:rPr>
          <w:rFonts w:hint="eastAsia" w:ascii="宋体" w:hAnsi="宋体" w:eastAsia="宋体" w:cs="宋体"/>
          <w:b/>
          <w:bCs/>
          <w:kern w:val="0"/>
          <w:sz w:val="24"/>
          <w:highlight w:val="none"/>
        </w:rPr>
        <w:tab/>
      </w:r>
      <w:r>
        <w:rPr>
          <w:rFonts w:hint="eastAsia" w:ascii="宋体" w:hAnsi="宋体" w:eastAsia="宋体" w:cs="宋体"/>
          <w:b/>
          <w:bCs/>
          <w:kern w:val="0"/>
          <w:sz w:val="24"/>
          <w:highlight w:val="none"/>
        </w:rPr>
        <w:tab/>
      </w:r>
      <w:r>
        <w:rPr>
          <w:rFonts w:hint="eastAsia" w:ascii="宋体" w:hAnsi="宋体" w:eastAsia="宋体" w:cs="宋体"/>
          <w:b/>
          <w:bCs/>
          <w:kern w:val="0"/>
          <w:sz w:val="24"/>
          <w:highlight w:val="none"/>
        </w:rPr>
        <w:t xml:space="preserve">                </w:t>
      </w:r>
    </w:p>
    <w:tbl>
      <w:tblPr>
        <w:tblStyle w:val="16"/>
        <w:tblW w:w="91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0"/>
        <w:gridCol w:w="1080"/>
        <w:gridCol w:w="540"/>
        <w:gridCol w:w="2340"/>
        <w:gridCol w:w="953"/>
        <w:gridCol w:w="720"/>
        <w:gridCol w:w="847"/>
        <w:gridCol w:w="1440"/>
        <w:gridCol w:w="7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11" w:hRule="atLeast"/>
        </w:trPr>
        <w:tc>
          <w:tcPr>
            <w:tcW w:w="540" w:type="dxa"/>
            <w:noWrap w:val="0"/>
            <w:vAlign w:val="center"/>
          </w:tcPr>
          <w:p>
            <w:pPr>
              <w:autoSpaceDE w:val="0"/>
              <w:autoSpaceDN w:val="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序号</w:t>
            </w:r>
          </w:p>
        </w:tc>
        <w:tc>
          <w:tcPr>
            <w:tcW w:w="1080" w:type="dxa"/>
            <w:noWrap w:val="0"/>
            <w:vAlign w:val="center"/>
          </w:tcPr>
          <w:p>
            <w:pPr>
              <w:autoSpaceDE w:val="0"/>
              <w:autoSpaceDN w:val="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姓名</w:t>
            </w:r>
          </w:p>
        </w:tc>
        <w:tc>
          <w:tcPr>
            <w:tcW w:w="540" w:type="dxa"/>
            <w:noWrap w:val="0"/>
            <w:vAlign w:val="center"/>
          </w:tcPr>
          <w:p>
            <w:pPr>
              <w:autoSpaceDE w:val="0"/>
              <w:autoSpaceDN w:val="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性别</w:t>
            </w:r>
          </w:p>
        </w:tc>
        <w:tc>
          <w:tcPr>
            <w:tcW w:w="2340" w:type="dxa"/>
            <w:noWrap w:val="0"/>
            <w:vAlign w:val="center"/>
          </w:tcPr>
          <w:p>
            <w:pPr>
              <w:autoSpaceDE w:val="0"/>
              <w:autoSpaceDN w:val="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身份证号码</w:t>
            </w:r>
          </w:p>
        </w:tc>
        <w:tc>
          <w:tcPr>
            <w:tcW w:w="953" w:type="dxa"/>
            <w:noWrap w:val="0"/>
            <w:vAlign w:val="center"/>
          </w:tcPr>
          <w:p>
            <w:pPr>
              <w:autoSpaceDE w:val="0"/>
              <w:autoSpaceDN w:val="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职务</w:t>
            </w:r>
          </w:p>
        </w:tc>
        <w:tc>
          <w:tcPr>
            <w:tcW w:w="720" w:type="dxa"/>
            <w:noWrap w:val="0"/>
            <w:vAlign w:val="center"/>
          </w:tcPr>
          <w:p>
            <w:pPr>
              <w:autoSpaceDE w:val="0"/>
              <w:autoSpaceDN w:val="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职称</w:t>
            </w:r>
          </w:p>
        </w:tc>
        <w:tc>
          <w:tcPr>
            <w:tcW w:w="847" w:type="dxa"/>
            <w:noWrap w:val="0"/>
            <w:vAlign w:val="center"/>
          </w:tcPr>
          <w:p>
            <w:pPr>
              <w:autoSpaceDE w:val="0"/>
              <w:autoSpaceDN w:val="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专业</w:t>
            </w:r>
          </w:p>
        </w:tc>
        <w:tc>
          <w:tcPr>
            <w:tcW w:w="1440" w:type="dxa"/>
            <w:noWrap w:val="0"/>
            <w:vAlign w:val="center"/>
          </w:tcPr>
          <w:p>
            <w:pPr>
              <w:autoSpaceDE w:val="0"/>
              <w:autoSpaceDN w:val="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岗位证编号</w:t>
            </w:r>
          </w:p>
        </w:tc>
        <w:tc>
          <w:tcPr>
            <w:tcW w:w="720" w:type="dxa"/>
            <w:noWrap w:val="0"/>
            <w:vAlign w:val="center"/>
          </w:tcPr>
          <w:p>
            <w:pPr>
              <w:autoSpaceDE w:val="0"/>
              <w:autoSpaceDN w:val="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trPr>
        <w:tc>
          <w:tcPr>
            <w:tcW w:w="540" w:type="dxa"/>
            <w:noWrap w:val="0"/>
            <w:vAlign w:val="center"/>
          </w:tcPr>
          <w:p>
            <w:pPr>
              <w:autoSpaceDE w:val="0"/>
              <w:autoSpaceDN w:val="0"/>
              <w:jc w:val="center"/>
              <w:rPr>
                <w:rFonts w:hint="eastAsia" w:ascii="宋体" w:hAnsi="宋体" w:cs="宋体"/>
                <w:kern w:val="0"/>
                <w:sz w:val="24"/>
                <w:highlight w:val="none"/>
              </w:rPr>
            </w:pPr>
          </w:p>
        </w:tc>
        <w:tc>
          <w:tcPr>
            <w:tcW w:w="1080" w:type="dxa"/>
            <w:noWrap w:val="0"/>
            <w:vAlign w:val="center"/>
          </w:tcPr>
          <w:p>
            <w:pPr>
              <w:autoSpaceDE w:val="0"/>
              <w:autoSpaceDN w:val="0"/>
              <w:jc w:val="center"/>
              <w:rPr>
                <w:rFonts w:hint="eastAsia" w:ascii="宋体" w:hAnsi="宋体" w:cs="宋体"/>
                <w:kern w:val="0"/>
                <w:sz w:val="24"/>
                <w:highlight w:val="none"/>
              </w:rPr>
            </w:pPr>
          </w:p>
        </w:tc>
        <w:tc>
          <w:tcPr>
            <w:tcW w:w="540" w:type="dxa"/>
            <w:noWrap w:val="0"/>
            <w:vAlign w:val="center"/>
          </w:tcPr>
          <w:p>
            <w:pPr>
              <w:autoSpaceDE w:val="0"/>
              <w:autoSpaceDN w:val="0"/>
              <w:jc w:val="center"/>
              <w:rPr>
                <w:rFonts w:hint="eastAsia" w:ascii="宋体" w:hAnsi="宋体" w:cs="宋体"/>
                <w:kern w:val="0"/>
                <w:sz w:val="24"/>
                <w:highlight w:val="none"/>
              </w:rPr>
            </w:pPr>
          </w:p>
        </w:tc>
        <w:tc>
          <w:tcPr>
            <w:tcW w:w="2340" w:type="dxa"/>
            <w:noWrap w:val="0"/>
            <w:vAlign w:val="center"/>
          </w:tcPr>
          <w:p>
            <w:pPr>
              <w:autoSpaceDE w:val="0"/>
              <w:autoSpaceDN w:val="0"/>
              <w:jc w:val="center"/>
              <w:rPr>
                <w:rFonts w:hint="eastAsia" w:ascii="宋体" w:hAnsi="宋体" w:cs="宋体"/>
                <w:kern w:val="0"/>
                <w:sz w:val="24"/>
                <w:highlight w:val="none"/>
              </w:rPr>
            </w:pPr>
          </w:p>
        </w:tc>
        <w:tc>
          <w:tcPr>
            <w:tcW w:w="953" w:type="dxa"/>
            <w:noWrap w:val="0"/>
            <w:vAlign w:val="center"/>
          </w:tcPr>
          <w:p>
            <w:pPr>
              <w:autoSpaceDE w:val="0"/>
              <w:autoSpaceDN w:val="0"/>
              <w:jc w:val="center"/>
              <w:rPr>
                <w:rFonts w:hint="eastAsia" w:ascii="宋体" w:hAnsi="宋体" w:cs="宋体"/>
                <w:kern w:val="0"/>
                <w:sz w:val="24"/>
                <w:highlight w:val="none"/>
              </w:rPr>
            </w:pPr>
          </w:p>
        </w:tc>
        <w:tc>
          <w:tcPr>
            <w:tcW w:w="720" w:type="dxa"/>
            <w:noWrap w:val="0"/>
            <w:vAlign w:val="center"/>
          </w:tcPr>
          <w:p>
            <w:pPr>
              <w:autoSpaceDE w:val="0"/>
              <w:autoSpaceDN w:val="0"/>
              <w:jc w:val="center"/>
              <w:rPr>
                <w:rFonts w:hint="eastAsia" w:ascii="宋体" w:hAnsi="宋体" w:cs="宋体"/>
                <w:kern w:val="0"/>
                <w:sz w:val="24"/>
                <w:highlight w:val="none"/>
              </w:rPr>
            </w:pPr>
          </w:p>
        </w:tc>
        <w:tc>
          <w:tcPr>
            <w:tcW w:w="847" w:type="dxa"/>
            <w:noWrap w:val="0"/>
            <w:vAlign w:val="center"/>
          </w:tcPr>
          <w:p>
            <w:pPr>
              <w:autoSpaceDE w:val="0"/>
              <w:autoSpaceDN w:val="0"/>
              <w:jc w:val="center"/>
              <w:rPr>
                <w:rFonts w:hint="eastAsia" w:ascii="宋体" w:hAnsi="宋体" w:cs="宋体"/>
                <w:kern w:val="0"/>
                <w:sz w:val="24"/>
                <w:highlight w:val="none"/>
              </w:rPr>
            </w:pPr>
          </w:p>
        </w:tc>
        <w:tc>
          <w:tcPr>
            <w:tcW w:w="1440" w:type="dxa"/>
            <w:noWrap w:val="0"/>
            <w:vAlign w:val="center"/>
          </w:tcPr>
          <w:p>
            <w:pPr>
              <w:autoSpaceDE w:val="0"/>
              <w:autoSpaceDN w:val="0"/>
              <w:jc w:val="center"/>
              <w:rPr>
                <w:rFonts w:hint="eastAsia" w:ascii="宋体" w:hAnsi="宋体" w:cs="宋体"/>
                <w:kern w:val="0"/>
                <w:sz w:val="24"/>
                <w:highlight w:val="none"/>
              </w:rPr>
            </w:pPr>
          </w:p>
        </w:tc>
        <w:tc>
          <w:tcPr>
            <w:tcW w:w="720" w:type="dxa"/>
            <w:noWrap w:val="0"/>
            <w:vAlign w:val="center"/>
          </w:tcPr>
          <w:p>
            <w:pPr>
              <w:autoSpaceDE w:val="0"/>
              <w:autoSpaceDN w:val="0"/>
              <w:jc w:val="center"/>
              <w:rPr>
                <w:rFonts w:hint="eastAsia" w:ascii="宋体" w:hAnsi="宋体" w:cs="宋体"/>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trPr>
        <w:tc>
          <w:tcPr>
            <w:tcW w:w="540" w:type="dxa"/>
            <w:noWrap w:val="0"/>
            <w:vAlign w:val="center"/>
          </w:tcPr>
          <w:p>
            <w:pPr>
              <w:autoSpaceDE w:val="0"/>
              <w:autoSpaceDN w:val="0"/>
              <w:jc w:val="center"/>
              <w:rPr>
                <w:rFonts w:hint="eastAsia" w:ascii="宋体" w:hAnsi="宋体" w:cs="宋体"/>
                <w:kern w:val="0"/>
                <w:sz w:val="24"/>
                <w:highlight w:val="none"/>
              </w:rPr>
            </w:pPr>
          </w:p>
        </w:tc>
        <w:tc>
          <w:tcPr>
            <w:tcW w:w="1080" w:type="dxa"/>
            <w:noWrap w:val="0"/>
            <w:vAlign w:val="center"/>
          </w:tcPr>
          <w:p>
            <w:pPr>
              <w:autoSpaceDE w:val="0"/>
              <w:autoSpaceDN w:val="0"/>
              <w:jc w:val="center"/>
              <w:rPr>
                <w:rFonts w:hint="eastAsia" w:ascii="宋体" w:hAnsi="宋体" w:cs="宋体"/>
                <w:kern w:val="0"/>
                <w:sz w:val="24"/>
                <w:highlight w:val="none"/>
              </w:rPr>
            </w:pPr>
          </w:p>
        </w:tc>
        <w:tc>
          <w:tcPr>
            <w:tcW w:w="540" w:type="dxa"/>
            <w:noWrap w:val="0"/>
            <w:vAlign w:val="center"/>
          </w:tcPr>
          <w:p>
            <w:pPr>
              <w:autoSpaceDE w:val="0"/>
              <w:autoSpaceDN w:val="0"/>
              <w:jc w:val="center"/>
              <w:rPr>
                <w:rFonts w:hint="eastAsia" w:ascii="宋体" w:hAnsi="宋体" w:cs="宋体"/>
                <w:kern w:val="0"/>
                <w:sz w:val="24"/>
                <w:highlight w:val="none"/>
              </w:rPr>
            </w:pPr>
          </w:p>
        </w:tc>
        <w:tc>
          <w:tcPr>
            <w:tcW w:w="2340" w:type="dxa"/>
            <w:noWrap w:val="0"/>
            <w:vAlign w:val="center"/>
          </w:tcPr>
          <w:p>
            <w:pPr>
              <w:autoSpaceDE w:val="0"/>
              <w:autoSpaceDN w:val="0"/>
              <w:jc w:val="center"/>
              <w:rPr>
                <w:rFonts w:hint="eastAsia" w:ascii="宋体" w:hAnsi="宋体" w:cs="宋体"/>
                <w:kern w:val="0"/>
                <w:sz w:val="24"/>
                <w:highlight w:val="none"/>
              </w:rPr>
            </w:pPr>
          </w:p>
        </w:tc>
        <w:tc>
          <w:tcPr>
            <w:tcW w:w="953" w:type="dxa"/>
            <w:noWrap w:val="0"/>
            <w:vAlign w:val="center"/>
          </w:tcPr>
          <w:p>
            <w:pPr>
              <w:autoSpaceDE w:val="0"/>
              <w:autoSpaceDN w:val="0"/>
              <w:jc w:val="center"/>
              <w:rPr>
                <w:rFonts w:hint="eastAsia" w:ascii="宋体" w:hAnsi="宋体" w:cs="宋体"/>
                <w:kern w:val="0"/>
                <w:sz w:val="24"/>
                <w:highlight w:val="none"/>
              </w:rPr>
            </w:pPr>
          </w:p>
        </w:tc>
        <w:tc>
          <w:tcPr>
            <w:tcW w:w="720" w:type="dxa"/>
            <w:noWrap w:val="0"/>
            <w:vAlign w:val="center"/>
          </w:tcPr>
          <w:p>
            <w:pPr>
              <w:autoSpaceDE w:val="0"/>
              <w:autoSpaceDN w:val="0"/>
              <w:jc w:val="center"/>
              <w:rPr>
                <w:rFonts w:hint="eastAsia" w:ascii="宋体" w:hAnsi="宋体" w:cs="宋体"/>
                <w:kern w:val="0"/>
                <w:sz w:val="24"/>
                <w:highlight w:val="none"/>
              </w:rPr>
            </w:pPr>
          </w:p>
        </w:tc>
        <w:tc>
          <w:tcPr>
            <w:tcW w:w="847" w:type="dxa"/>
            <w:noWrap w:val="0"/>
            <w:vAlign w:val="center"/>
          </w:tcPr>
          <w:p>
            <w:pPr>
              <w:autoSpaceDE w:val="0"/>
              <w:autoSpaceDN w:val="0"/>
              <w:jc w:val="center"/>
              <w:rPr>
                <w:rFonts w:hint="eastAsia" w:ascii="宋体" w:hAnsi="宋体" w:cs="宋体"/>
                <w:kern w:val="0"/>
                <w:sz w:val="24"/>
                <w:highlight w:val="none"/>
              </w:rPr>
            </w:pPr>
          </w:p>
        </w:tc>
        <w:tc>
          <w:tcPr>
            <w:tcW w:w="1440" w:type="dxa"/>
            <w:noWrap w:val="0"/>
            <w:vAlign w:val="center"/>
          </w:tcPr>
          <w:p>
            <w:pPr>
              <w:autoSpaceDE w:val="0"/>
              <w:autoSpaceDN w:val="0"/>
              <w:jc w:val="center"/>
              <w:rPr>
                <w:rFonts w:hint="eastAsia" w:ascii="宋体" w:hAnsi="宋体" w:cs="宋体"/>
                <w:kern w:val="0"/>
                <w:sz w:val="24"/>
                <w:highlight w:val="none"/>
              </w:rPr>
            </w:pPr>
          </w:p>
        </w:tc>
        <w:tc>
          <w:tcPr>
            <w:tcW w:w="720" w:type="dxa"/>
            <w:noWrap w:val="0"/>
            <w:vAlign w:val="center"/>
          </w:tcPr>
          <w:p>
            <w:pPr>
              <w:autoSpaceDE w:val="0"/>
              <w:autoSpaceDN w:val="0"/>
              <w:jc w:val="center"/>
              <w:rPr>
                <w:rFonts w:hint="eastAsia" w:ascii="宋体" w:hAnsi="宋体" w:cs="宋体"/>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trPr>
        <w:tc>
          <w:tcPr>
            <w:tcW w:w="540" w:type="dxa"/>
            <w:noWrap w:val="0"/>
            <w:vAlign w:val="center"/>
          </w:tcPr>
          <w:p>
            <w:pPr>
              <w:autoSpaceDE w:val="0"/>
              <w:autoSpaceDN w:val="0"/>
              <w:jc w:val="center"/>
              <w:rPr>
                <w:rFonts w:hint="eastAsia" w:ascii="宋体" w:hAnsi="宋体" w:cs="宋体"/>
                <w:kern w:val="0"/>
                <w:sz w:val="24"/>
                <w:highlight w:val="none"/>
              </w:rPr>
            </w:pPr>
          </w:p>
        </w:tc>
        <w:tc>
          <w:tcPr>
            <w:tcW w:w="1080" w:type="dxa"/>
            <w:noWrap w:val="0"/>
            <w:vAlign w:val="center"/>
          </w:tcPr>
          <w:p>
            <w:pPr>
              <w:autoSpaceDE w:val="0"/>
              <w:autoSpaceDN w:val="0"/>
              <w:jc w:val="center"/>
              <w:rPr>
                <w:rFonts w:hint="eastAsia" w:ascii="宋体" w:hAnsi="宋体" w:cs="宋体"/>
                <w:kern w:val="0"/>
                <w:sz w:val="24"/>
                <w:highlight w:val="none"/>
              </w:rPr>
            </w:pPr>
          </w:p>
        </w:tc>
        <w:tc>
          <w:tcPr>
            <w:tcW w:w="540" w:type="dxa"/>
            <w:noWrap w:val="0"/>
            <w:vAlign w:val="center"/>
          </w:tcPr>
          <w:p>
            <w:pPr>
              <w:autoSpaceDE w:val="0"/>
              <w:autoSpaceDN w:val="0"/>
              <w:jc w:val="center"/>
              <w:rPr>
                <w:rFonts w:hint="eastAsia" w:ascii="宋体" w:hAnsi="宋体" w:cs="宋体"/>
                <w:kern w:val="0"/>
                <w:sz w:val="24"/>
                <w:highlight w:val="none"/>
              </w:rPr>
            </w:pPr>
          </w:p>
        </w:tc>
        <w:tc>
          <w:tcPr>
            <w:tcW w:w="2340" w:type="dxa"/>
            <w:noWrap w:val="0"/>
            <w:vAlign w:val="center"/>
          </w:tcPr>
          <w:p>
            <w:pPr>
              <w:autoSpaceDE w:val="0"/>
              <w:autoSpaceDN w:val="0"/>
              <w:jc w:val="center"/>
              <w:rPr>
                <w:rFonts w:hint="eastAsia" w:ascii="宋体" w:hAnsi="宋体" w:cs="宋体"/>
                <w:kern w:val="0"/>
                <w:sz w:val="24"/>
                <w:highlight w:val="none"/>
              </w:rPr>
            </w:pPr>
          </w:p>
        </w:tc>
        <w:tc>
          <w:tcPr>
            <w:tcW w:w="953" w:type="dxa"/>
            <w:noWrap w:val="0"/>
            <w:vAlign w:val="center"/>
          </w:tcPr>
          <w:p>
            <w:pPr>
              <w:autoSpaceDE w:val="0"/>
              <w:autoSpaceDN w:val="0"/>
              <w:jc w:val="center"/>
              <w:rPr>
                <w:rFonts w:hint="eastAsia" w:ascii="宋体" w:hAnsi="宋体" w:cs="宋体"/>
                <w:kern w:val="0"/>
                <w:sz w:val="24"/>
                <w:highlight w:val="none"/>
              </w:rPr>
            </w:pPr>
          </w:p>
        </w:tc>
        <w:tc>
          <w:tcPr>
            <w:tcW w:w="720" w:type="dxa"/>
            <w:noWrap w:val="0"/>
            <w:vAlign w:val="center"/>
          </w:tcPr>
          <w:p>
            <w:pPr>
              <w:autoSpaceDE w:val="0"/>
              <w:autoSpaceDN w:val="0"/>
              <w:jc w:val="center"/>
              <w:rPr>
                <w:rFonts w:hint="eastAsia" w:ascii="宋体" w:hAnsi="宋体" w:cs="宋体"/>
                <w:kern w:val="0"/>
                <w:sz w:val="24"/>
                <w:highlight w:val="none"/>
              </w:rPr>
            </w:pPr>
          </w:p>
        </w:tc>
        <w:tc>
          <w:tcPr>
            <w:tcW w:w="847" w:type="dxa"/>
            <w:noWrap w:val="0"/>
            <w:vAlign w:val="center"/>
          </w:tcPr>
          <w:p>
            <w:pPr>
              <w:autoSpaceDE w:val="0"/>
              <w:autoSpaceDN w:val="0"/>
              <w:jc w:val="center"/>
              <w:rPr>
                <w:rFonts w:hint="eastAsia" w:ascii="宋体" w:hAnsi="宋体" w:cs="宋体"/>
                <w:kern w:val="0"/>
                <w:sz w:val="24"/>
                <w:highlight w:val="none"/>
              </w:rPr>
            </w:pPr>
          </w:p>
        </w:tc>
        <w:tc>
          <w:tcPr>
            <w:tcW w:w="1440" w:type="dxa"/>
            <w:noWrap w:val="0"/>
            <w:vAlign w:val="center"/>
          </w:tcPr>
          <w:p>
            <w:pPr>
              <w:autoSpaceDE w:val="0"/>
              <w:autoSpaceDN w:val="0"/>
              <w:jc w:val="center"/>
              <w:rPr>
                <w:rFonts w:hint="eastAsia" w:ascii="宋体" w:hAnsi="宋体" w:cs="宋体"/>
                <w:kern w:val="0"/>
                <w:sz w:val="24"/>
                <w:highlight w:val="none"/>
              </w:rPr>
            </w:pPr>
          </w:p>
        </w:tc>
        <w:tc>
          <w:tcPr>
            <w:tcW w:w="720" w:type="dxa"/>
            <w:noWrap w:val="0"/>
            <w:vAlign w:val="center"/>
          </w:tcPr>
          <w:p>
            <w:pPr>
              <w:autoSpaceDE w:val="0"/>
              <w:autoSpaceDN w:val="0"/>
              <w:jc w:val="center"/>
              <w:rPr>
                <w:rFonts w:hint="eastAsia" w:ascii="宋体" w:hAnsi="宋体" w:cs="宋体"/>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trPr>
        <w:tc>
          <w:tcPr>
            <w:tcW w:w="540" w:type="dxa"/>
            <w:noWrap w:val="0"/>
            <w:vAlign w:val="center"/>
          </w:tcPr>
          <w:p>
            <w:pPr>
              <w:autoSpaceDE w:val="0"/>
              <w:autoSpaceDN w:val="0"/>
              <w:jc w:val="center"/>
              <w:rPr>
                <w:rFonts w:hint="eastAsia" w:ascii="宋体" w:hAnsi="宋体" w:cs="宋体"/>
                <w:kern w:val="0"/>
                <w:sz w:val="24"/>
                <w:highlight w:val="none"/>
              </w:rPr>
            </w:pPr>
          </w:p>
        </w:tc>
        <w:tc>
          <w:tcPr>
            <w:tcW w:w="1080" w:type="dxa"/>
            <w:noWrap w:val="0"/>
            <w:vAlign w:val="center"/>
          </w:tcPr>
          <w:p>
            <w:pPr>
              <w:autoSpaceDE w:val="0"/>
              <w:autoSpaceDN w:val="0"/>
              <w:jc w:val="center"/>
              <w:rPr>
                <w:rFonts w:hint="eastAsia" w:ascii="宋体" w:hAnsi="宋体" w:cs="宋体"/>
                <w:kern w:val="0"/>
                <w:sz w:val="24"/>
                <w:highlight w:val="none"/>
              </w:rPr>
            </w:pPr>
          </w:p>
        </w:tc>
        <w:tc>
          <w:tcPr>
            <w:tcW w:w="540" w:type="dxa"/>
            <w:noWrap w:val="0"/>
            <w:vAlign w:val="center"/>
          </w:tcPr>
          <w:p>
            <w:pPr>
              <w:autoSpaceDE w:val="0"/>
              <w:autoSpaceDN w:val="0"/>
              <w:jc w:val="center"/>
              <w:rPr>
                <w:rFonts w:hint="eastAsia" w:ascii="宋体" w:hAnsi="宋体" w:cs="宋体"/>
                <w:kern w:val="0"/>
                <w:sz w:val="24"/>
                <w:highlight w:val="none"/>
              </w:rPr>
            </w:pPr>
          </w:p>
        </w:tc>
        <w:tc>
          <w:tcPr>
            <w:tcW w:w="2340" w:type="dxa"/>
            <w:noWrap w:val="0"/>
            <w:vAlign w:val="center"/>
          </w:tcPr>
          <w:p>
            <w:pPr>
              <w:autoSpaceDE w:val="0"/>
              <w:autoSpaceDN w:val="0"/>
              <w:jc w:val="center"/>
              <w:rPr>
                <w:rFonts w:hint="eastAsia" w:ascii="宋体" w:hAnsi="宋体" w:cs="宋体"/>
                <w:kern w:val="0"/>
                <w:sz w:val="24"/>
                <w:highlight w:val="none"/>
              </w:rPr>
            </w:pPr>
          </w:p>
        </w:tc>
        <w:tc>
          <w:tcPr>
            <w:tcW w:w="953" w:type="dxa"/>
            <w:noWrap w:val="0"/>
            <w:vAlign w:val="center"/>
          </w:tcPr>
          <w:p>
            <w:pPr>
              <w:autoSpaceDE w:val="0"/>
              <w:autoSpaceDN w:val="0"/>
              <w:jc w:val="center"/>
              <w:rPr>
                <w:rFonts w:hint="eastAsia" w:ascii="宋体" w:hAnsi="宋体" w:cs="宋体"/>
                <w:kern w:val="0"/>
                <w:sz w:val="24"/>
                <w:highlight w:val="none"/>
              </w:rPr>
            </w:pPr>
          </w:p>
        </w:tc>
        <w:tc>
          <w:tcPr>
            <w:tcW w:w="720" w:type="dxa"/>
            <w:noWrap w:val="0"/>
            <w:vAlign w:val="center"/>
          </w:tcPr>
          <w:p>
            <w:pPr>
              <w:autoSpaceDE w:val="0"/>
              <w:autoSpaceDN w:val="0"/>
              <w:jc w:val="center"/>
              <w:rPr>
                <w:rFonts w:hint="eastAsia" w:ascii="宋体" w:hAnsi="宋体" w:cs="宋体"/>
                <w:kern w:val="0"/>
                <w:sz w:val="24"/>
                <w:highlight w:val="none"/>
              </w:rPr>
            </w:pPr>
          </w:p>
        </w:tc>
        <w:tc>
          <w:tcPr>
            <w:tcW w:w="847" w:type="dxa"/>
            <w:noWrap w:val="0"/>
            <w:vAlign w:val="center"/>
          </w:tcPr>
          <w:p>
            <w:pPr>
              <w:autoSpaceDE w:val="0"/>
              <w:autoSpaceDN w:val="0"/>
              <w:jc w:val="center"/>
              <w:rPr>
                <w:rFonts w:hint="eastAsia" w:ascii="宋体" w:hAnsi="宋体" w:cs="宋体"/>
                <w:kern w:val="0"/>
                <w:sz w:val="24"/>
                <w:highlight w:val="none"/>
              </w:rPr>
            </w:pPr>
          </w:p>
        </w:tc>
        <w:tc>
          <w:tcPr>
            <w:tcW w:w="1440" w:type="dxa"/>
            <w:noWrap w:val="0"/>
            <w:vAlign w:val="center"/>
          </w:tcPr>
          <w:p>
            <w:pPr>
              <w:autoSpaceDE w:val="0"/>
              <w:autoSpaceDN w:val="0"/>
              <w:jc w:val="center"/>
              <w:rPr>
                <w:rFonts w:hint="eastAsia" w:ascii="宋体" w:hAnsi="宋体" w:cs="宋体"/>
                <w:kern w:val="0"/>
                <w:sz w:val="24"/>
                <w:highlight w:val="none"/>
              </w:rPr>
            </w:pPr>
          </w:p>
        </w:tc>
        <w:tc>
          <w:tcPr>
            <w:tcW w:w="720" w:type="dxa"/>
            <w:noWrap w:val="0"/>
            <w:vAlign w:val="center"/>
          </w:tcPr>
          <w:p>
            <w:pPr>
              <w:autoSpaceDE w:val="0"/>
              <w:autoSpaceDN w:val="0"/>
              <w:jc w:val="center"/>
              <w:rPr>
                <w:rFonts w:hint="eastAsia" w:ascii="宋体" w:hAnsi="宋体" w:cs="宋体"/>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trPr>
        <w:tc>
          <w:tcPr>
            <w:tcW w:w="540" w:type="dxa"/>
            <w:noWrap w:val="0"/>
            <w:vAlign w:val="center"/>
          </w:tcPr>
          <w:p>
            <w:pPr>
              <w:autoSpaceDE w:val="0"/>
              <w:autoSpaceDN w:val="0"/>
              <w:jc w:val="center"/>
              <w:rPr>
                <w:rFonts w:hint="eastAsia" w:ascii="宋体" w:hAnsi="宋体" w:cs="宋体"/>
                <w:kern w:val="0"/>
                <w:sz w:val="24"/>
                <w:highlight w:val="none"/>
              </w:rPr>
            </w:pPr>
          </w:p>
        </w:tc>
        <w:tc>
          <w:tcPr>
            <w:tcW w:w="1080" w:type="dxa"/>
            <w:noWrap w:val="0"/>
            <w:vAlign w:val="center"/>
          </w:tcPr>
          <w:p>
            <w:pPr>
              <w:autoSpaceDE w:val="0"/>
              <w:autoSpaceDN w:val="0"/>
              <w:jc w:val="center"/>
              <w:rPr>
                <w:rFonts w:hint="eastAsia" w:ascii="宋体" w:hAnsi="宋体" w:cs="宋体"/>
                <w:kern w:val="0"/>
                <w:sz w:val="24"/>
                <w:highlight w:val="none"/>
              </w:rPr>
            </w:pPr>
          </w:p>
        </w:tc>
        <w:tc>
          <w:tcPr>
            <w:tcW w:w="540" w:type="dxa"/>
            <w:noWrap w:val="0"/>
            <w:vAlign w:val="center"/>
          </w:tcPr>
          <w:p>
            <w:pPr>
              <w:autoSpaceDE w:val="0"/>
              <w:autoSpaceDN w:val="0"/>
              <w:jc w:val="center"/>
              <w:rPr>
                <w:rFonts w:hint="eastAsia" w:ascii="宋体" w:hAnsi="宋体" w:cs="宋体"/>
                <w:kern w:val="0"/>
                <w:sz w:val="24"/>
                <w:highlight w:val="none"/>
              </w:rPr>
            </w:pPr>
          </w:p>
        </w:tc>
        <w:tc>
          <w:tcPr>
            <w:tcW w:w="2340" w:type="dxa"/>
            <w:noWrap w:val="0"/>
            <w:vAlign w:val="center"/>
          </w:tcPr>
          <w:p>
            <w:pPr>
              <w:autoSpaceDE w:val="0"/>
              <w:autoSpaceDN w:val="0"/>
              <w:jc w:val="center"/>
              <w:rPr>
                <w:rFonts w:hint="eastAsia" w:ascii="宋体" w:hAnsi="宋体" w:cs="宋体"/>
                <w:kern w:val="0"/>
                <w:sz w:val="24"/>
                <w:highlight w:val="none"/>
              </w:rPr>
            </w:pPr>
          </w:p>
        </w:tc>
        <w:tc>
          <w:tcPr>
            <w:tcW w:w="953" w:type="dxa"/>
            <w:noWrap w:val="0"/>
            <w:vAlign w:val="center"/>
          </w:tcPr>
          <w:p>
            <w:pPr>
              <w:autoSpaceDE w:val="0"/>
              <w:autoSpaceDN w:val="0"/>
              <w:jc w:val="center"/>
              <w:rPr>
                <w:rFonts w:hint="eastAsia" w:ascii="宋体" w:hAnsi="宋体" w:cs="宋体"/>
                <w:kern w:val="0"/>
                <w:sz w:val="24"/>
                <w:highlight w:val="none"/>
              </w:rPr>
            </w:pPr>
          </w:p>
        </w:tc>
        <w:tc>
          <w:tcPr>
            <w:tcW w:w="720" w:type="dxa"/>
            <w:noWrap w:val="0"/>
            <w:vAlign w:val="center"/>
          </w:tcPr>
          <w:p>
            <w:pPr>
              <w:autoSpaceDE w:val="0"/>
              <w:autoSpaceDN w:val="0"/>
              <w:jc w:val="center"/>
              <w:rPr>
                <w:rFonts w:hint="eastAsia" w:ascii="宋体" w:hAnsi="宋体" w:cs="宋体"/>
                <w:kern w:val="0"/>
                <w:sz w:val="24"/>
                <w:highlight w:val="none"/>
              </w:rPr>
            </w:pPr>
          </w:p>
        </w:tc>
        <w:tc>
          <w:tcPr>
            <w:tcW w:w="847" w:type="dxa"/>
            <w:noWrap w:val="0"/>
            <w:vAlign w:val="center"/>
          </w:tcPr>
          <w:p>
            <w:pPr>
              <w:autoSpaceDE w:val="0"/>
              <w:autoSpaceDN w:val="0"/>
              <w:jc w:val="center"/>
              <w:rPr>
                <w:rFonts w:hint="eastAsia" w:ascii="宋体" w:hAnsi="宋体" w:cs="宋体"/>
                <w:kern w:val="0"/>
                <w:sz w:val="24"/>
                <w:highlight w:val="none"/>
              </w:rPr>
            </w:pPr>
          </w:p>
        </w:tc>
        <w:tc>
          <w:tcPr>
            <w:tcW w:w="1440" w:type="dxa"/>
            <w:noWrap w:val="0"/>
            <w:vAlign w:val="center"/>
          </w:tcPr>
          <w:p>
            <w:pPr>
              <w:autoSpaceDE w:val="0"/>
              <w:autoSpaceDN w:val="0"/>
              <w:jc w:val="center"/>
              <w:rPr>
                <w:rFonts w:hint="eastAsia" w:ascii="宋体" w:hAnsi="宋体" w:cs="宋体"/>
                <w:kern w:val="0"/>
                <w:sz w:val="24"/>
                <w:highlight w:val="none"/>
              </w:rPr>
            </w:pPr>
          </w:p>
        </w:tc>
        <w:tc>
          <w:tcPr>
            <w:tcW w:w="720" w:type="dxa"/>
            <w:noWrap w:val="0"/>
            <w:vAlign w:val="center"/>
          </w:tcPr>
          <w:p>
            <w:pPr>
              <w:autoSpaceDE w:val="0"/>
              <w:autoSpaceDN w:val="0"/>
              <w:jc w:val="center"/>
              <w:rPr>
                <w:rFonts w:hint="eastAsia" w:ascii="宋体" w:hAnsi="宋体" w:cs="宋体"/>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trPr>
        <w:tc>
          <w:tcPr>
            <w:tcW w:w="540" w:type="dxa"/>
            <w:noWrap w:val="0"/>
            <w:vAlign w:val="center"/>
          </w:tcPr>
          <w:p>
            <w:pPr>
              <w:autoSpaceDE w:val="0"/>
              <w:autoSpaceDN w:val="0"/>
              <w:jc w:val="center"/>
              <w:rPr>
                <w:rFonts w:hint="eastAsia" w:ascii="宋体" w:hAnsi="宋体" w:cs="宋体"/>
                <w:kern w:val="0"/>
                <w:sz w:val="24"/>
                <w:highlight w:val="none"/>
              </w:rPr>
            </w:pPr>
          </w:p>
        </w:tc>
        <w:tc>
          <w:tcPr>
            <w:tcW w:w="1080" w:type="dxa"/>
            <w:noWrap w:val="0"/>
            <w:vAlign w:val="center"/>
          </w:tcPr>
          <w:p>
            <w:pPr>
              <w:autoSpaceDE w:val="0"/>
              <w:autoSpaceDN w:val="0"/>
              <w:jc w:val="center"/>
              <w:rPr>
                <w:rFonts w:hint="eastAsia" w:ascii="宋体" w:hAnsi="宋体" w:cs="宋体"/>
                <w:kern w:val="0"/>
                <w:sz w:val="24"/>
                <w:highlight w:val="none"/>
              </w:rPr>
            </w:pPr>
          </w:p>
        </w:tc>
        <w:tc>
          <w:tcPr>
            <w:tcW w:w="540" w:type="dxa"/>
            <w:noWrap w:val="0"/>
            <w:vAlign w:val="center"/>
          </w:tcPr>
          <w:p>
            <w:pPr>
              <w:autoSpaceDE w:val="0"/>
              <w:autoSpaceDN w:val="0"/>
              <w:jc w:val="center"/>
              <w:rPr>
                <w:rFonts w:hint="eastAsia" w:ascii="宋体" w:hAnsi="宋体" w:cs="宋体"/>
                <w:kern w:val="0"/>
                <w:sz w:val="24"/>
                <w:highlight w:val="none"/>
              </w:rPr>
            </w:pPr>
          </w:p>
        </w:tc>
        <w:tc>
          <w:tcPr>
            <w:tcW w:w="2340" w:type="dxa"/>
            <w:noWrap w:val="0"/>
            <w:vAlign w:val="center"/>
          </w:tcPr>
          <w:p>
            <w:pPr>
              <w:autoSpaceDE w:val="0"/>
              <w:autoSpaceDN w:val="0"/>
              <w:jc w:val="center"/>
              <w:rPr>
                <w:rFonts w:hint="eastAsia" w:ascii="宋体" w:hAnsi="宋体" w:cs="宋体"/>
                <w:kern w:val="0"/>
                <w:sz w:val="24"/>
                <w:highlight w:val="none"/>
              </w:rPr>
            </w:pPr>
          </w:p>
        </w:tc>
        <w:tc>
          <w:tcPr>
            <w:tcW w:w="953" w:type="dxa"/>
            <w:noWrap w:val="0"/>
            <w:vAlign w:val="center"/>
          </w:tcPr>
          <w:p>
            <w:pPr>
              <w:autoSpaceDE w:val="0"/>
              <w:autoSpaceDN w:val="0"/>
              <w:jc w:val="center"/>
              <w:rPr>
                <w:rFonts w:hint="eastAsia" w:ascii="宋体" w:hAnsi="宋体" w:cs="宋体"/>
                <w:kern w:val="0"/>
                <w:sz w:val="24"/>
                <w:highlight w:val="none"/>
              </w:rPr>
            </w:pPr>
          </w:p>
        </w:tc>
        <w:tc>
          <w:tcPr>
            <w:tcW w:w="720" w:type="dxa"/>
            <w:noWrap w:val="0"/>
            <w:vAlign w:val="center"/>
          </w:tcPr>
          <w:p>
            <w:pPr>
              <w:autoSpaceDE w:val="0"/>
              <w:autoSpaceDN w:val="0"/>
              <w:jc w:val="center"/>
              <w:rPr>
                <w:rFonts w:hint="eastAsia" w:ascii="宋体" w:hAnsi="宋体" w:cs="宋体"/>
                <w:kern w:val="0"/>
                <w:sz w:val="24"/>
                <w:highlight w:val="none"/>
              </w:rPr>
            </w:pPr>
          </w:p>
        </w:tc>
        <w:tc>
          <w:tcPr>
            <w:tcW w:w="847" w:type="dxa"/>
            <w:noWrap w:val="0"/>
            <w:vAlign w:val="center"/>
          </w:tcPr>
          <w:p>
            <w:pPr>
              <w:autoSpaceDE w:val="0"/>
              <w:autoSpaceDN w:val="0"/>
              <w:jc w:val="center"/>
              <w:rPr>
                <w:rFonts w:hint="eastAsia" w:ascii="宋体" w:hAnsi="宋体" w:cs="宋体"/>
                <w:kern w:val="0"/>
                <w:sz w:val="24"/>
                <w:highlight w:val="none"/>
              </w:rPr>
            </w:pPr>
          </w:p>
        </w:tc>
        <w:tc>
          <w:tcPr>
            <w:tcW w:w="1440" w:type="dxa"/>
            <w:noWrap w:val="0"/>
            <w:vAlign w:val="center"/>
          </w:tcPr>
          <w:p>
            <w:pPr>
              <w:autoSpaceDE w:val="0"/>
              <w:autoSpaceDN w:val="0"/>
              <w:jc w:val="center"/>
              <w:rPr>
                <w:rFonts w:hint="eastAsia" w:ascii="宋体" w:hAnsi="宋体" w:cs="宋体"/>
                <w:kern w:val="0"/>
                <w:sz w:val="24"/>
                <w:highlight w:val="none"/>
              </w:rPr>
            </w:pPr>
          </w:p>
        </w:tc>
        <w:tc>
          <w:tcPr>
            <w:tcW w:w="720" w:type="dxa"/>
            <w:noWrap w:val="0"/>
            <w:vAlign w:val="center"/>
          </w:tcPr>
          <w:p>
            <w:pPr>
              <w:autoSpaceDE w:val="0"/>
              <w:autoSpaceDN w:val="0"/>
              <w:jc w:val="center"/>
              <w:rPr>
                <w:rFonts w:hint="eastAsia" w:ascii="宋体" w:hAnsi="宋体" w:cs="宋体"/>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trPr>
        <w:tc>
          <w:tcPr>
            <w:tcW w:w="540" w:type="dxa"/>
            <w:noWrap w:val="0"/>
            <w:vAlign w:val="center"/>
          </w:tcPr>
          <w:p>
            <w:pPr>
              <w:autoSpaceDE w:val="0"/>
              <w:autoSpaceDN w:val="0"/>
              <w:jc w:val="center"/>
              <w:rPr>
                <w:rFonts w:hint="eastAsia" w:ascii="宋体" w:hAnsi="宋体" w:cs="宋体"/>
                <w:kern w:val="0"/>
                <w:sz w:val="24"/>
                <w:highlight w:val="none"/>
              </w:rPr>
            </w:pPr>
          </w:p>
        </w:tc>
        <w:tc>
          <w:tcPr>
            <w:tcW w:w="1080" w:type="dxa"/>
            <w:noWrap w:val="0"/>
            <w:vAlign w:val="center"/>
          </w:tcPr>
          <w:p>
            <w:pPr>
              <w:autoSpaceDE w:val="0"/>
              <w:autoSpaceDN w:val="0"/>
              <w:jc w:val="center"/>
              <w:rPr>
                <w:rFonts w:hint="eastAsia" w:ascii="宋体" w:hAnsi="宋体" w:cs="宋体"/>
                <w:kern w:val="0"/>
                <w:sz w:val="24"/>
                <w:highlight w:val="none"/>
              </w:rPr>
            </w:pPr>
          </w:p>
        </w:tc>
        <w:tc>
          <w:tcPr>
            <w:tcW w:w="540" w:type="dxa"/>
            <w:noWrap w:val="0"/>
            <w:vAlign w:val="center"/>
          </w:tcPr>
          <w:p>
            <w:pPr>
              <w:autoSpaceDE w:val="0"/>
              <w:autoSpaceDN w:val="0"/>
              <w:jc w:val="center"/>
              <w:rPr>
                <w:rFonts w:hint="eastAsia" w:ascii="宋体" w:hAnsi="宋体" w:cs="宋体"/>
                <w:kern w:val="0"/>
                <w:sz w:val="24"/>
                <w:highlight w:val="none"/>
              </w:rPr>
            </w:pPr>
          </w:p>
        </w:tc>
        <w:tc>
          <w:tcPr>
            <w:tcW w:w="2340" w:type="dxa"/>
            <w:noWrap w:val="0"/>
            <w:vAlign w:val="center"/>
          </w:tcPr>
          <w:p>
            <w:pPr>
              <w:autoSpaceDE w:val="0"/>
              <w:autoSpaceDN w:val="0"/>
              <w:jc w:val="center"/>
              <w:rPr>
                <w:rFonts w:hint="eastAsia" w:ascii="宋体" w:hAnsi="宋体" w:cs="宋体"/>
                <w:kern w:val="0"/>
                <w:sz w:val="24"/>
                <w:highlight w:val="none"/>
              </w:rPr>
            </w:pPr>
          </w:p>
        </w:tc>
        <w:tc>
          <w:tcPr>
            <w:tcW w:w="953" w:type="dxa"/>
            <w:noWrap w:val="0"/>
            <w:vAlign w:val="center"/>
          </w:tcPr>
          <w:p>
            <w:pPr>
              <w:autoSpaceDE w:val="0"/>
              <w:autoSpaceDN w:val="0"/>
              <w:jc w:val="center"/>
              <w:rPr>
                <w:rFonts w:hint="eastAsia" w:ascii="宋体" w:hAnsi="宋体" w:cs="宋体"/>
                <w:kern w:val="0"/>
                <w:sz w:val="24"/>
                <w:highlight w:val="none"/>
              </w:rPr>
            </w:pPr>
          </w:p>
        </w:tc>
        <w:tc>
          <w:tcPr>
            <w:tcW w:w="720" w:type="dxa"/>
            <w:noWrap w:val="0"/>
            <w:vAlign w:val="center"/>
          </w:tcPr>
          <w:p>
            <w:pPr>
              <w:autoSpaceDE w:val="0"/>
              <w:autoSpaceDN w:val="0"/>
              <w:jc w:val="center"/>
              <w:rPr>
                <w:rFonts w:hint="eastAsia" w:ascii="宋体" w:hAnsi="宋体" w:cs="宋体"/>
                <w:kern w:val="0"/>
                <w:sz w:val="24"/>
                <w:highlight w:val="none"/>
              </w:rPr>
            </w:pPr>
          </w:p>
        </w:tc>
        <w:tc>
          <w:tcPr>
            <w:tcW w:w="847" w:type="dxa"/>
            <w:noWrap w:val="0"/>
            <w:vAlign w:val="center"/>
          </w:tcPr>
          <w:p>
            <w:pPr>
              <w:autoSpaceDE w:val="0"/>
              <w:autoSpaceDN w:val="0"/>
              <w:jc w:val="center"/>
              <w:rPr>
                <w:rFonts w:hint="eastAsia" w:ascii="宋体" w:hAnsi="宋体" w:cs="宋体"/>
                <w:kern w:val="0"/>
                <w:sz w:val="24"/>
                <w:highlight w:val="none"/>
              </w:rPr>
            </w:pPr>
          </w:p>
        </w:tc>
        <w:tc>
          <w:tcPr>
            <w:tcW w:w="1440" w:type="dxa"/>
            <w:noWrap w:val="0"/>
            <w:vAlign w:val="center"/>
          </w:tcPr>
          <w:p>
            <w:pPr>
              <w:autoSpaceDE w:val="0"/>
              <w:autoSpaceDN w:val="0"/>
              <w:jc w:val="center"/>
              <w:rPr>
                <w:rFonts w:hint="eastAsia" w:ascii="宋体" w:hAnsi="宋体" w:cs="宋体"/>
                <w:kern w:val="0"/>
                <w:sz w:val="24"/>
                <w:highlight w:val="none"/>
              </w:rPr>
            </w:pPr>
          </w:p>
        </w:tc>
        <w:tc>
          <w:tcPr>
            <w:tcW w:w="720" w:type="dxa"/>
            <w:noWrap w:val="0"/>
            <w:vAlign w:val="center"/>
          </w:tcPr>
          <w:p>
            <w:pPr>
              <w:autoSpaceDE w:val="0"/>
              <w:autoSpaceDN w:val="0"/>
              <w:jc w:val="center"/>
              <w:rPr>
                <w:rFonts w:hint="eastAsia" w:ascii="宋体" w:hAnsi="宋体" w:cs="宋体"/>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trPr>
        <w:tc>
          <w:tcPr>
            <w:tcW w:w="540" w:type="dxa"/>
            <w:noWrap w:val="0"/>
            <w:vAlign w:val="center"/>
          </w:tcPr>
          <w:p>
            <w:pPr>
              <w:autoSpaceDE w:val="0"/>
              <w:autoSpaceDN w:val="0"/>
              <w:jc w:val="center"/>
              <w:rPr>
                <w:rFonts w:hint="eastAsia" w:ascii="宋体" w:hAnsi="宋体" w:cs="宋体"/>
                <w:kern w:val="0"/>
                <w:sz w:val="24"/>
                <w:highlight w:val="none"/>
              </w:rPr>
            </w:pPr>
          </w:p>
        </w:tc>
        <w:tc>
          <w:tcPr>
            <w:tcW w:w="1080" w:type="dxa"/>
            <w:noWrap w:val="0"/>
            <w:vAlign w:val="center"/>
          </w:tcPr>
          <w:p>
            <w:pPr>
              <w:autoSpaceDE w:val="0"/>
              <w:autoSpaceDN w:val="0"/>
              <w:jc w:val="center"/>
              <w:rPr>
                <w:rFonts w:hint="eastAsia" w:ascii="宋体" w:hAnsi="宋体" w:cs="宋体"/>
                <w:kern w:val="0"/>
                <w:sz w:val="24"/>
                <w:highlight w:val="none"/>
              </w:rPr>
            </w:pPr>
          </w:p>
        </w:tc>
        <w:tc>
          <w:tcPr>
            <w:tcW w:w="540" w:type="dxa"/>
            <w:noWrap w:val="0"/>
            <w:vAlign w:val="center"/>
          </w:tcPr>
          <w:p>
            <w:pPr>
              <w:autoSpaceDE w:val="0"/>
              <w:autoSpaceDN w:val="0"/>
              <w:jc w:val="center"/>
              <w:rPr>
                <w:rFonts w:hint="eastAsia" w:ascii="宋体" w:hAnsi="宋体" w:cs="宋体"/>
                <w:kern w:val="0"/>
                <w:sz w:val="24"/>
                <w:highlight w:val="none"/>
              </w:rPr>
            </w:pPr>
          </w:p>
        </w:tc>
        <w:tc>
          <w:tcPr>
            <w:tcW w:w="2340" w:type="dxa"/>
            <w:noWrap w:val="0"/>
            <w:vAlign w:val="center"/>
          </w:tcPr>
          <w:p>
            <w:pPr>
              <w:autoSpaceDE w:val="0"/>
              <w:autoSpaceDN w:val="0"/>
              <w:jc w:val="center"/>
              <w:rPr>
                <w:rFonts w:hint="eastAsia" w:ascii="宋体" w:hAnsi="宋体" w:cs="宋体"/>
                <w:kern w:val="0"/>
                <w:sz w:val="24"/>
                <w:highlight w:val="none"/>
              </w:rPr>
            </w:pPr>
          </w:p>
        </w:tc>
        <w:tc>
          <w:tcPr>
            <w:tcW w:w="953" w:type="dxa"/>
            <w:noWrap w:val="0"/>
            <w:vAlign w:val="center"/>
          </w:tcPr>
          <w:p>
            <w:pPr>
              <w:autoSpaceDE w:val="0"/>
              <w:autoSpaceDN w:val="0"/>
              <w:jc w:val="center"/>
              <w:rPr>
                <w:rFonts w:hint="eastAsia" w:ascii="宋体" w:hAnsi="宋体" w:cs="宋体"/>
                <w:kern w:val="0"/>
                <w:sz w:val="24"/>
                <w:highlight w:val="none"/>
              </w:rPr>
            </w:pPr>
          </w:p>
        </w:tc>
        <w:tc>
          <w:tcPr>
            <w:tcW w:w="720" w:type="dxa"/>
            <w:noWrap w:val="0"/>
            <w:vAlign w:val="center"/>
          </w:tcPr>
          <w:p>
            <w:pPr>
              <w:autoSpaceDE w:val="0"/>
              <w:autoSpaceDN w:val="0"/>
              <w:jc w:val="center"/>
              <w:rPr>
                <w:rFonts w:hint="eastAsia" w:ascii="宋体" w:hAnsi="宋体" w:cs="宋体"/>
                <w:kern w:val="0"/>
                <w:sz w:val="24"/>
                <w:highlight w:val="none"/>
              </w:rPr>
            </w:pPr>
          </w:p>
        </w:tc>
        <w:tc>
          <w:tcPr>
            <w:tcW w:w="847" w:type="dxa"/>
            <w:noWrap w:val="0"/>
            <w:vAlign w:val="center"/>
          </w:tcPr>
          <w:p>
            <w:pPr>
              <w:autoSpaceDE w:val="0"/>
              <w:autoSpaceDN w:val="0"/>
              <w:jc w:val="center"/>
              <w:rPr>
                <w:rFonts w:hint="eastAsia" w:ascii="宋体" w:hAnsi="宋体" w:cs="宋体"/>
                <w:kern w:val="0"/>
                <w:sz w:val="24"/>
                <w:highlight w:val="none"/>
              </w:rPr>
            </w:pPr>
          </w:p>
        </w:tc>
        <w:tc>
          <w:tcPr>
            <w:tcW w:w="1440" w:type="dxa"/>
            <w:noWrap w:val="0"/>
            <w:vAlign w:val="center"/>
          </w:tcPr>
          <w:p>
            <w:pPr>
              <w:autoSpaceDE w:val="0"/>
              <w:autoSpaceDN w:val="0"/>
              <w:jc w:val="center"/>
              <w:rPr>
                <w:rFonts w:hint="eastAsia" w:ascii="宋体" w:hAnsi="宋体" w:cs="宋体"/>
                <w:kern w:val="0"/>
                <w:sz w:val="24"/>
                <w:highlight w:val="none"/>
              </w:rPr>
            </w:pPr>
          </w:p>
        </w:tc>
        <w:tc>
          <w:tcPr>
            <w:tcW w:w="720" w:type="dxa"/>
            <w:noWrap w:val="0"/>
            <w:vAlign w:val="center"/>
          </w:tcPr>
          <w:p>
            <w:pPr>
              <w:autoSpaceDE w:val="0"/>
              <w:autoSpaceDN w:val="0"/>
              <w:jc w:val="center"/>
              <w:rPr>
                <w:rFonts w:hint="eastAsia" w:ascii="宋体" w:hAnsi="宋体" w:cs="宋体"/>
                <w:kern w:val="0"/>
                <w:sz w:val="24"/>
                <w:highlight w:val="none"/>
              </w:rPr>
            </w:pPr>
          </w:p>
        </w:tc>
      </w:tr>
    </w:tbl>
    <w:p>
      <w:pPr>
        <w:spacing w:line="520" w:lineRule="atLeast"/>
        <w:rPr>
          <w:rFonts w:hint="eastAsia" w:ascii="宋体" w:hAnsi="宋体" w:cs="宋体"/>
          <w:sz w:val="24"/>
          <w:highlight w:val="none"/>
        </w:rPr>
      </w:pPr>
    </w:p>
    <w:p>
      <w:pPr>
        <w:spacing w:line="360" w:lineRule="auto"/>
        <w:jc w:val="left"/>
        <w:rPr>
          <w:rFonts w:ascii="宋体" w:hAnsi="宋体" w:eastAsia="宋体" w:cs="宋体"/>
          <w:b/>
          <w:sz w:val="28"/>
          <w:szCs w:val="44"/>
          <w:highlight w:val="none"/>
        </w:rPr>
      </w:pPr>
      <w:r>
        <w:rPr>
          <w:rFonts w:hint="eastAsia" w:ascii="宋体" w:hAnsi="宋体" w:eastAsia="宋体" w:cs="宋体"/>
          <w:b/>
          <w:sz w:val="28"/>
          <w:szCs w:val="44"/>
          <w:highlight w:val="none"/>
        </w:rPr>
        <w:t>附件</w:t>
      </w:r>
      <w:r>
        <w:rPr>
          <w:rFonts w:hint="eastAsia" w:ascii="宋体" w:hAnsi="宋体" w:eastAsia="宋体" w:cs="宋体"/>
          <w:b/>
          <w:sz w:val="28"/>
          <w:szCs w:val="44"/>
          <w:highlight w:val="none"/>
          <w:lang w:val="en-US" w:eastAsia="zh-CN"/>
        </w:rPr>
        <w:t>5</w:t>
      </w:r>
      <w:r>
        <w:rPr>
          <w:rFonts w:hint="eastAsia" w:ascii="宋体" w:hAnsi="宋体" w:eastAsia="宋体" w:cs="宋体"/>
          <w:b/>
          <w:sz w:val="28"/>
          <w:szCs w:val="44"/>
          <w:highlight w:val="none"/>
        </w:rPr>
        <w:t>：投标人营业执照（盖公章）</w:t>
      </w:r>
    </w:p>
    <w:p>
      <w:pPr>
        <w:spacing w:line="360" w:lineRule="auto"/>
        <w:jc w:val="left"/>
        <w:rPr>
          <w:rFonts w:hint="eastAsia" w:ascii="宋体" w:hAnsi="宋体" w:eastAsia="宋体" w:cs="宋体"/>
          <w:b/>
          <w:sz w:val="28"/>
          <w:szCs w:val="44"/>
          <w:highlight w:val="none"/>
        </w:rPr>
      </w:pPr>
      <w:r>
        <w:rPr>
          <w:rFonts w:hint="eastAsia" w:ascii="宋体" w:hAnsi="宋体" w:eastAsia="宋体" w:cs="宋体"/>
          <w:b/>
          <w:sz w:val="28"/>
          <w:szCs w:val="44"/>
          <w:highlight w:val="none"/>
        </w:rPr>
        <w:t>附件</w:t>
      </w:r>
      <w:r>
        <w:rPr>
          <w:rFonts w:hint="eastAsia" w:ascii="宋体" w:hAnsi="宋体" w:eastAsia="宋体" w:cs="宋体"/>
          <w:b/>
          <w:sz w:val="28"/>
          <w:szCs w:val="44"/>
          <w:highlight w:val="none"/>
          <w:lang w:val="en-US" w:eastAsia="zh-CN"/>
        </w:rPr>
        <w:t>6</w:t>
      </w:r>
      <w:r>
        <w:rPr>
          <w:rFonts w:ascii="宋体" w:hAnsi="宋体" w:eastAsia="宋体" w:cs="宋体"/>
          <w:b/>
          <w:sz w:val="28"/>
          <w:szCs w:val="44"/>
          <w:highlight w:val="none"/>
        </w:rPr>
        <w:t>：</w:t>
      </w:r>
      <w:r>
        <w:rPr>
          <w:rFonts w:hint="eastAsia" w:ascii="宋体" w:hAnsi="宋体" w:eastAsia="宋体" w:cs="宋体"/>
          <w:b/>
          <w:sz w:val="28"/>
          <w:szCs w:val="44"/>
          <w:highlight w:val="none"/>
        </w:rPr>
        <w:t>投标人</w:t>
      </w:r>
      <w:r>
        <w:rPr>
          <w:rFonts w:hint="eastAsia" w:ascii="宋体" w:hAnsi="宋体" w:eastAsia="宋体" w:cs="宋体"/>
          <w:b/>
          <w:sz w:val="28"/>
          <w:szCs w:val="44"/>
          <w:highlight w:val="none"/>
          <w:lang w:val="en-US" w:eastAsia="zh-CN"/>
        </w:rPr>
        <w:t>类似业绩</w:t>
      </w:r>
      <w:r>
        <w:rPr>
          <w:rFonts w:hint="eastAsia" w:ascii="宋体" w:hAnsi="宋体" w:eastAsia="宋体" w:cs="宋体"/>
          <w:b/>
          <w:sz w:val="28"/>
          <w:szCs w:val="44"/>
          <w:highlight w:val="none"/>
        </w:rPr>
        <w:t>（盖公章）</w:t>
      </w:r>
    </w:p>
    <w:p>
      <w:pPr>
        <w:spacing w:line="360" w:lineRule="auto"/>
        <w:jc w:val="left"/>
        <w:rPr>
          <w:rFonts w:hint="eastAsia" w:ascii="宋体" w:hAnsi="宋体" w:eastAsia="宋体" w:cs="宋体"/>
          <w:b/>
          <w:sz w:val="28"/>
          <w:szCs w:val="44"/>
          <w:highlight w:val="none"/>
          <w:lang w:val="en-US" w:eastAsia="zh-CN"/>
        </w:rPr>
      </w:pPr>
      <w:r>
        <w:rPr>
          <w:rFonts w:hint="eastAsia" w:ascii="宋体" w:hAnsi="宋体" w:eastAsia="宋体" w:cs="宋体"/>
          <w:b/>
          <w:sz w:val="28"/>
          <w:szCs w:val="44"/>
          <w:highlight w:val="none"/>
          <w:lang w:val="en-US" w:eastAsia="zh-CN"/>
        </w:rPr>
        <w:t>附件7：投标人资质证书（盖公章）</w:t>
      </w:r>
    </w:p>
    <w:p>
      <w:pPr>
        <w:pStyle w:val="2"/>
        <w:rPr>
          <w:rFonts w:hint="default"/>
          <w:highlight w:val="none"/>
          <w:lang w:val="en-US" w:eastAsia="zh-CN"/>
        </w:rPr>
      </w:pPr>
      <w:r>
        <w:rPr>
          <w:rFonts w:hint="eastAsia" w:ascii="宋体" w:hAnsi="宋体" w:eastAsia="宋体" w:cs="宋体"/>
          <w:b/>
          <w:color w:val="auto"/>
          <w:kern w:val="2"/>
          <w:sz w:val="28"/>
          <w:szCs w:val="44"/>
          <w:highlight w:val="none"/>
          <w:lang w:val="en-US" w:eastAsia="zh-CN" w:bidi="ar-SA"/>
        </w:rPr>
        <w:t>附件 8：项目负责人资</w:t>
      </w:r>
      <w:r>
        <w:rPr>
          <w:rFonts w:hint="eastAsia" w:ascii="宋体" w:hAnsi="宋体" w:eastAsia="宋体" w:cs="宋体"/>
          <w:b/>
          <w:sz w:val="28"/>
          <w:szCs w:val="44"/>
          <w:highlight w:val="none"/>
          <w:lang w:val="en-US" w:eastAsia="zh-CN"/>
        </w:rPr>
        <w:t>质证书（盖公章）</w:t>
      </w:r>
    </w:p>
    <w:p>
      <w:pPr>
        <w:pStyle w:val="2"/>
        <w:rPr>
          <w:rFonts w:hint="default" w:ascii="宋体" w:hAnsi="宋体" w:eastAsia="宋体" w:cs="宋体"/>
          <w:b/>
          <w:color w:val="auto"/>
          <w:kern w:val="2"/>
          <w:sz w:val="28"/>
          <w:szCs w:val="44"/>
          <w:highlight w:val="none"/>
          <w:lang w:val="en-US" w:eastAsia="zh-CN"/>
        </w:rPr>
      </w:pPr>
      <w:r>
        <w:rPr>
          <w:rFonts w:hint="eastAsia" w:cs="宋体"/>
          <w:b/>
          <w:color w:val="auto"/>
          <w:kern w:val="2"/>
          <w:sz w:val="28"/>
          <w:szCs w:val="44"/>
          <w:highlight w:val="none"/>
          <w:lang w:val="en-US" w:eastAsia="zh-CN"/>
        </w:rPr>
        <w:t>附件 9：</w:t>
      </w:r>
      <w:r>
        <w:rPr>
          <w:rFonts w:ascii="宋体" w:hAnsi="宋体" w:eastAsia="宋体" w:cs="宋体"/>
          <w:b/>
          <w:color w:val="auto"/>
          <w:kern w:val="2"/>
          <w:sz w:val="28"/>
          <w:szCs w:val="44"/>
          <w:highlight w:val="none"/>
        </w:rPr>
        <w:t>投标申请人项目负责人、代理人及所有参与本项目</w:t>
      </w:r>
      <w:r>
        <w:rPr>
          <w:rFonts w:hint="eastAsia" w:ascii="宋体" w:hAnsi="宋体" w:eastAsia="宋体" w:cs="宋体"/>
          <w:b/>
          <w:color w:val="auto"/>
          <w:kern w:val="2"/>
          <w:sz w:val="28"/>
          <w:szCs w:val="44"/>
          <w:highlight w:val="none"/>
        </w:rPr>
        <w:t>监理</w:t>
      </w:r>
      <w:r>
        <w:rPr>
          <w:rFonts w:ascii="宋体" w:hAnsi="宋体" w:eastAsia="宋体" w:cs="宋体"/>
          <w:b/>
          <w:color w:val="auto"/>
          <w:kern w:val="2"/>
          <w:sz w:val="28"/>
          <w:szCs w:val="44"/>
          <w:highlight w:val="none"/>
        </w:rPr>
        <w:t>人员</w:t>
      </w:r>
      <w:r>
        <w:rPr>
          <w:rFonts w:hint="eastAsia" w:cs="宋体"/>
          <w:b/>
          <w:color w:val="auto"/>
          <w:kern w:val="2"/>
          <w:sz w:val="28"/>
          <w:szCs w:val="44"/>
          <w:highlight w:val="none"/>
          <w:lang w:val="en-US" w:eastAsia="zh-CN"/>
        </w:rPr>
        <w:t>社保缴纳记录</w:t>
      </w:r>
    </w:p>
    <w:p>
      <w:pPr>
        <w:rPr>
          <w:rFonts w:ascii="宋体" w:hAnsi="宋体" w:eastAsia="宋体"/>
          <w:sz w:val="24"/>
          <w:szCs w:val="21"/>
          <w:highlight w:val="none"/>
        </w:rPr>
      </w:pPr>
      <w:r>
        <w:rPr>
          <w:rFonts w:hint="eastAsia" w:ascii="宋体" w:hAnsi="宋体" w:eastAsia="宋体" w:cs="宋体"/>
          <w:b/>
          <w:sz w:val="28"/>
          <w:szCs w:val="44"/>
          <w:highlight w:val="none"/>
          <w:lang w:val="en-US" w:eastAsia="zh-CN"/>
        </w:rPr>
        <w:t>附件10：</w:t>
      </w:r>
      <w:r>
        <w:rPr>
          <w:rFonts w:hint="eastAsia" w:ascii="宋体" w:hAnsi="宋体" w:eastAsia="宋体" w:cs="宋体"/>
          <w:b/>
          <w:sz w:val="28"/>
          <w:szCs w:val="44"/>
          <w:highlight w:val="none"/>
        </w:rPr>
        <w:t>投标人认为需要补充的其他材料</w:t>
      </w:r>
      <w:r>
        <w:rPr>
          <w:rFonts w:ascii="宋体" w:hAnsi="宋体" w:eastAsia="宋体" w:cs="宋体"/>
          <w:b/>
          <w:sz w:val="28"/>
          <w:szCs w:val="44"/>
          <w:highlight w:val="none"/>
        </w:rPr>
        <w:t>（盖公章）</w:t>
      </w:r>
      <w:r>
        <w:rPr>
          <w:rFonts w:ascii="宋体" w:hAnsi="宋体" w:eastAsia="宋体"/>
          <w:sz w:val="24"/>
          <w:szCs w:val="21"/>
          <w:highlight w:val="none"/>
        </w:rPr>
        <w:br w:type="page"/>
      </w:r>
    </w:p>
    <w:p>
      <w:pPr>
        <w:spacing w:line="360" w:lineRule="auto"/>
        <w:jc w:val="left"/>
        <w:rPr>
          <w:rFonts w:hint="default" w:ascii="宋体" w:hAnsi="宋体" w:eastAsia="宋体" w:cs="宋体"/>
          <w:b/>
          <w:sz w:val="28"/>
          <w:szCs w:val="44"/>
          <w:highlight w:val="none"/>
          <w:lang w:val="en-US" w:eastAsia="zh-CN"/>
        </w:rPr>
      </w:pPr>
      <w:r>
        <w:rPr>
          <w:rFonts w:hint="eastAsia" w:ascii="宋体" w:hAnsi="宋体" w:eastAsia="宋体" w:cs="宋体"/>
          <w:b/>
          <w:sz w:val="28"/>
          <w:szCs w:val="44"/>
          <w:highlight w:val="none"/>
          <w:lang w:val="en-US" w:eastAsia="zh-CN"/>
        </w:rPr>
        <w:t>附件二：合同示范文本</w:t>
      </w:r>
    </w:p>
    <w:p>
      <w:pPr>
        <w:pStyle w:val="3"/>
        <w:keepNext w:val="0"/>
        <w:keepLines w:val="0"/>
        <w:spacing w:before="0" w:after="0" w:line="460" w:lineRule="exact"/>
        <w:jc w:val="center"/>
        <w:rPr>
          <w:rFonts w:ascii="宋体" w:hAnsi="宋体" w:cs="宋体"/>
          <w:sz w:val="21"/>
          <w:szCs w:val="21"/>
          <w:highlight w:val="none"/>
        </w:rPr>
      </w:pPr>
    </w:p>
    <w:p>
      <w:pPr>
        <w:rPr>
          <w:rFonts w:hint="eastAsia"/>
          <w:highlight w:val="none"/>
        </w:rPr>
      </w:pPr>
    </w:p>
    <w:p>
      <w:pPr>
        <w:pStyle w:val="3"/>
        <w:keepNext w:val="0"/>
        <w:keepLines w:val="0"/>
        <w:jc w:val="center"/>
        <w:rPr>
          <w:rFonts w:hint="eastAsia" w:ascii="宋体" w:hAnsi="宋体" w:eastAsia="宋体" w:cs="宋体"/>
          <w:highlight w:val="none"/>
          <w:lang w:eastAsia="zh-CN"/>
        </w:rPr>
      </w:pPr>
      <w:r>
        <w:rPr>
          <w:rFonts w:hint="eastAsia" w:ascii="宋体" w:hAnsi="宋体" w:eastAsia="宋体" w:cs="宋体"/>
          <w:highlight w:val="none"/>
          <w:lang w:eastAsia="zh-CN"/>
        </w:rPr>
        <w:t>江苏诚益通智能装备有限责任公司1.4MW屋顶分布式光伏项目</w:t>
      </w:r>
    </w:p>
    <w:p>
      <w:pPr>
        <w:jc w:val="center"/>
        <w:rPr>
          <w:rFonts w:hint="eastAsia"/>
          <w:sz w:val="24"/>
          <w:szCs w:val="24"/>
          <w:highlight w:val="none"/>
          <w:lang w:eastAsia="zh-CN"/>
        </w:rPr>
      </w:pPr>
      <w:r>
        <w:rPr>
          <w:rFonts w:hint="eastAsia" w:ascii="宋体" w:hAnsi="宋体" w:eastAsia="宋体" w:cs="宋体"/>
          <w:sz w:val="24"/>
          <w:szCs w:val="24"/>
          <w:highlight w:val="none"/>
          <w:lang w:eastAsia="zh-CN"/>
        </w:rPr>
        <w:t>（GF-2012-0202）</w:t>
      </w:r>
    </w:p>
    <w:p>
      <w:pPr>
        <w:pStyle w:val="3"/>
        <w:keepNext w:val="0"/>
        <w:keepLines w:val="0"/>
        <w:jc w:val="center"/>
        <w:rPr>
          <w:rFonts w:hint="eastAsia" w:ascii="宋体" w:hAnsi="宋体" w:eastAsia="宋体" w:cs="宋体"/>
          <w:highlight w:val="none"/>
        </w:rPr>
      </w:pPr>
    </w:p>
    <w:p>
      <w:pPr>
        <w:pStyle w:val="3"/>
        <w:keepNext w:val="0"/>
        <w:keepLines w:val="0"/>
        <w:jc w:val="center"/>
        <w:rPr>
          <w:rFonts w:hint="eastAsia" w:ascii="宋体" w:hAnsi="宋体" w:eastAsia="宋体" w:cs="宋体"/>
          <w:highlight w:val="none"/>
        </w:rPr>
      </w:pPr>
    </w:p>
    <w:p>
      <w:pPr>
        <w:pStyle w:val="3"/>
        <w:keepNext w:val="0"/>
        <w:keepLines w:val="0"/>
        <w:jc w:val="center"/>
        <w:rPr>
          <w:rFonts w:hint="eastAsia" w:ascii="宋体" w:hAnsi="宋体" w:eastAsia="宋体" w:cs="宋体"/>
          <w:highlight w:val="none"/>
        </w:rPr>
      </w:pPr>
      <w:r>
        <w:rPr>
          <w:rFonts w:hint="eastAsia" w:ascii="宋体" w:hAnsi="宋体" w:eastAsia="宋体" w:cs="宋体"/>
          <w:highlight w:val="none"/>
        </w:rPr>
        <w:t>建设工程监理合同</w:t>
      </w:r>
    </w:p>
    <w:p>
      <w:pPr>
        <w:pStyle w:val="3"/>
        <w:keepNext w:val="0"/>
        <w:keepLines w:val="0"/>
        <w:jc w:val="both"/>
        <w:rPr>
          <w:rFonts w:hint="eastAsia" w:ascii="宋体" w:hAnsi="宋体" w:eastAsia="宋体" w:cs="宋体"/>
          <w:highlight w:val="none"/>
        </w:rPr>
      </w:pPr>
    </w:p>
    <w:p>
      <w:pPr>
        <w:pStyle w:val="3"/>
        <w:keepNext w:val="0"/>
        <w:keepLines w:val="0"/>
        <w:jc w:val="center"/>
        <w:rPr>
          <w:rFonts w:hint="eastAsia" w:ascii="宋体" w:hAnsi="宋体" w:eastAsia="宋体" w:cs="宋体"/>
          <w:highlight w:val="none"/>
        </w:rPr>
      </w:pPr>
    </w:p>
    <w:p>
      <w:pPr>
        <w:rPr>
          <w:rFonts w:hint="eastAsia" w:ascii="宋体" w:hAnsi="宋体" w:eastAsia="宋体" w:cs="宋体"/>
          <w:highlight w:val="none"/>
        </w:rPr>
      </w:pPr>
    </w:p>
    <w:p>
      <w:pPr>
        <w:pStyle w:val="2"/>
        <w:rPr>
          <w:rFonts w:hint="eastAsia" w:ascii="宋体" w:hAnsi="宋体" w:eastAsia="宋体" w:cs="宋体"/>
          <w:highlight w:val="none"/>
        </w:rPr>
      </w:pPr>
    </w:p>
    <w:p>
      <w:pPr>
        <w:pStyle w:val="2"/>
        <w:rPr>
          <w:rFonts w:hint="eastAsia" w:ascii="宋体" w:hAnsi="宋体" w:eastAsia="宋体" w:cs="宋体"/>
          <w:highlight w:val="none"/>
        </w:rPr>
      </w:pPr>
    </w:p>
    <w:p>
      <w:pPr>
        <w:pStyle w:val="2"/>
        <w:rPr>
          <w:rFonts w:hint="eastAsia" w:ascii="宋体" w:hAnsi="宋体" w:eastAsia="宋体" w:cs="宋体"/>
          <w:highlight w:val="none"/>
        </w:rPr>
      </w:pPr>
    </w:p>
    <w:p>
      <w:pPr>
        <w:pStyle w:val="2"/>
        <w:rPr>
          <w:rFonts w:hint="eastAsia" w:ascii="宋体" w:hAnsi="宋体" w:eastAsia="宋体" w:cs="宋体"/>
          <w:highlight w:val="none"/>
        </w:rPr>
      </w:pPr>
    </w:p>
    <w:p>
      <w:pPr>
        <w:pStyle w:val="2"/>
        <w:rPr>
          <w:rFonts w:hint="eastAsia" w:ascii="宋体" w:hAnsi="宋体" w:eastAsia="宋体" w:cs="宋体"/>
          <w:highlight w:val="none"/>
        </w:rPr>
      </w:pPr>
    </w:p>
    <w:p>
      <w:pPr>
        <w:pStyle w:val="3"/>
        <w:keepNext w:val="0"/>
        <w:keepLines w:val="0"/>
        <w:jc w:val="both"/>
        <w:rPr>
          <w:rFonts w:hint="eastAsia" w:ascii="宋体" w:hAnsi="宋体" w:eastAsia="宋体" w:cs="宋体"/>
          <w:highlight w:val="none"/>
        </w:rPr>
      </w:pPr>
    </w:p>
    <w:p>
      <w:pPr>
        <w:spacing w:line="400" w:lineRule="exact"/>
        <w:ind w:firstLine="2940" w:firstLineChars="1400"/>
        <w:jc w:val="both"/>
        <w:rPr>
          <w:rFonts w:hint="eastAsia" w:ascii="宋体" w:hAnsi="宋体" w:eastAsia="宋体" w:cs="宋体"/>
          <w:sz w:val="30"/>
          <w:szCs w:val="24"/>
          <w:highlight w:val="none"/>
        </w:rPr>
      </w:pPr>
      <w:r>
        <w:rPr>
          <w:rFonts w:hint="eastAsia" w:ascii="宋体" w:hAnsi="宋体" w:eastAsia="宋体" w:cs="宋体"/>
          <w:highlight w:val="none"/>
        </w:rPr>
        <mc:AlternateContent>
          <mc:Choice Requires="wps">
            <w:drawing>
              <wp:anchor distT="0" distB="0" distL="114300" distR="114300" simplePos="0" relativeHeight="251663360" behindDoc="0" locked="0" layoutInCell="1" allowOverlap="1">
                <wp:simplePos x="0" y="0"/>
                <wp:positionH relativeFrom="column">
                  <wp:posOffset>4019550</wp:posOffset>
                </wp:positionH>
                <wp:positionV relativeFrom="paragraph">
                  <wp:posOffset>6350</wp:posOffset>
                </wp:positionV>
                <wp:extent cx="1228725" cy="40005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228725" cy="400050"/>
                        </a:xfrm>
                        <a:prstGeom prst="rect">
                          <a:avLst/>
                        </a:prstGeom>
                        <a:noFill/>
                        <a:ln w="9525">
                          <a:noFill/>
                        </a:ln>
                        <a:effectLst/>
                      </wps:spPr>
                      <wps:txbx>
                        <w:txbxContent>
                          <w:p>
                            <w:pPr>
                              <w:rPr>
                                <w:rFonts w:hint="eastAsia" w:ascii="宋体" w:hAnsi="宋体" w:eastAsia="宋体" w:cs="宋体"/>
                                <w:sz w:val="28"/>
                              </w:rPr>
                            </w:pPr>
                            <w:r>
                              <w:rPr>
                                <w:rFonts w:hint="eastAsia" w:ascii="宋体" w:hAnsi="宋体" w:eastAsia="宋体" w:cs="宋体"/>
                                <w:sz w:val="28"/>
                              </w:rPr>
                              <w:t>制定</w:t>
                            </w:r>
                          </w:p>
                          <w:p/>
                        </w:txbxContent>
                      </wps:txbx>
                      <wps:bodyPr upright="1"/>
                    </wps:wsp>
                  </a:graphicData>
                </a:graphic>
              </wp:anchor>
            </w:drawing>
          </mc:Choice>
          <mc:Fallback>
            <w:pict>
              <v:shape id="_x0000_s1026" o:spid="_x0000_s1026" o:spt="202" type="#_x0000_t202" style="position:absolute;left:0pt;margin-left:316.5pt;margin-top:0.5pt;height:31.5pt;width:96.75pt;z-index:251663360;mso-width-relative:page;mso-height-relative:page;" filled="f" stroked="f" coordsize="21600,21600" o:gfxdata="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GuVY9UAAAAIAQAADwAAAAAAAAABACAAAAAiAAAAZHJzL2Rvd25yZXYueG1sUEsBAhQAFAAA&#10;AAgAh07iQCPbfqa5AQAAZQMAAA4AAAAAAAAAAQAgAAAAJAEAAGRycy9lMm9Eb2MueG1sUEsFBgAA&#10;AAAGAAYAWQEAAE8FAAAAAA==&#10;">
                <v:fill on="f" focussize="0,0"/>
                <v:stroke on="f"/>
                <v:imagedata o:title=""/>
                <o:lock v:ext="edit" aspectratio="f"/>
                <v:textbox>
                  <w:txbxContent>
                    <w:p>
                      <w:pPr>
                        <w:rPr>
                          <w:rFonts w:hint="eastAsia" w:ascii="宋体" w:hAnsi="宋体" w:eastAsia="宋体" w:cs="宋体"/>
                          <w:sz w:val="28"/>
                        </w:rPr>
                      </w:pPr>
                      <w:r>
                        <w:rPr>
                          <w:rFonts w:hint="eastAsia" w:ascii="宋体" w:hAnsi="宋体" w:eastAsia="宋体" w:cs="宋体"/>
                          <w:sz w:val="28"/>
                        </w:rPr>
                        <w:t>制定</w:t>
                      </w:r>
                    </w:p>
                    <w:p/>
                  </w:txbxContent>
                </v:textbox>
              </v:shape>
            </w:pict>
          </mc:Fallback>
        </mc:AlternateContent>
      </w:r>
      <w:r>
        <w:rPr>
          <w:rFonts w:hint="eastAsia" w:ascii="宋体" w:hAnsi="宋体" w:eastAsia="宋体" w:cs="宋体"/>
          <w:sz w:val="30"/>
          <w:szCs w:val="24"/>
          <w:highlight w:val="none"/>
        </w:rPr>
        <w:t>住房和城乡建设部</w:t>
      </w:r>
    </w:p>
    <w:p>
      <w:pPr>
        <w:spacing w:line="400" w:lineRule="exact"/>
        <w:ind w:firstLine="2700" w:firstLineChars="900"/>
        <w:jc w:val="both"/>
        <w:rPr>
          <w:rFonts w:hint="eastAsia" w:ascii="宋体" w:hAnsi="宋体" w:eastAsia="宋体" w:cs="宋体"/>
          <w:sz w:val="30"/>
          <w:szCs w:val="24"/>
          <w:highlight w:val="none"/>
        </w:rPr>
      </w:pPr>
      <w:r>
        <w:rPr>
          <w:rFonts w:hint="eastAsia" w:ascii="宋体" w:hAnsi="宋体" w:eastAsia="宋体" w:cs="宋体"/>
          <w:sz w:val="30"/>
          <w:szCs w:val="24"/>
          <w:highlight w:val="none"/>
        </w:rPr>
        <w:t>国家工商行政管理总局</w:t>
      </w:r>
    </w:p>
    <w:p>
      <w:pPr>
        <w:pStyle w:val="2"/>
        <w:rPr>
          <w:rFonts w:hint="eastAsia"/>
          <w:highlight w:val="none"/>
        </w:rPr>
      </w:pPr>
    </w:p>
    <w:p>
      <w:pPr>
        <w:pStyle w:val="4"/>
        <w:spacing w:line="240" w:lineRule="auto"/>
        <w:jc w:val="center"/>
        <w:rPr>
          <w:rFonts w:hint="eastAsia" w:ascii="宋体" w:hAnsi="宋体" w:eastAsia="宋体" w:cs="宋体"/>
          <w:sz w:val="36"/>
          <w:szCs w:val="36"/>
          <w:highlight w:val="none"/>
        </w:rPr>
      </w:pPr>
      <w:bookmarkStart w:id="0" w:name="_Toc398107899"/>
      <w:r>
        <w:rPr>
          <w:rFonts w:hint="eastAsia" w:ascii="宋体" w:hAnsi="宋体" w:eastAsia="宋体" w:cs="宋体"/>
          <w:sz w:val="36"/>
          <w:szCs w:val="36"/>
          <w:highlight w:val="none"/>
        </w:rPr>
        <w:t>第一部分  协议书</w:t>
      </w:r>
      <w:bookmarkEnd w:id="0"/>
    </w:p>
    <w:p>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委托人（全称）：</w:t>
      </w:r>
      <w:r>
        <w:rPr>
          <w:rFonts w:hint="eastAsia" w:ascii="宋体" w:hAnsi="宋体" w:eastAsia="宋体" w:cs="宋体"/>
          <w:sz w:val="24"/>
          <w:highlight w:val="none"/>
          <w:u w:val="single"/>
        </w:rPr>
        <w:t>江苏盐城市清洁能源发展股份有限公司</w:t>
      </w:r>
      <w:r>
        <w:rPr>
          <w:rFonts w:hint="eastAsia" w:ascii="宋体" w:hAnsi="宋体" w:eastAsia="宋体" w:cs="宋体"/>
          <w:sz w:val="24"/>
          <w:highlight w:val="none"/>
        </w:rPr>
        <w:t xml:space="preserve"> </w:t>
      </w:r>
    </w:p>
    <w:p>
      <w:pPr>
        <w:spacing w:line="50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监理人（全称）：</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p>
    <w:p>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根据《中华人民共和国民法典》、《中华人民共和国建筑法》及其他有关法律、法规，遵循平等、自愿、公平和诚信的原则，双方就下述工程委托监理与相关服务事项协商一致，订立本合同。</w:t>
      </w:r>
    </w:p>
    <w:p>
      <w:pPr>
        <w:pStyle w:val="5"/>
        <w:spacing w:before="0" w:after="0" w:line="500" w:lineRule="exact"/>
        <w:ind w:firstLine="480" w:firstLineChars="200"/>
        <w:rPr>
          <w:rFonts w:hint="eastAsia" w:ascii="宋体" w:hAnsi="宋体" w:eastAsia="宋体" w:cs="宋体"/>
          <w:bCs w:val="0"/>
          <w:szCs w:val="24"/>
          <w:highlight w:val="none"/>
        </w:rPr>
      </w:pPr>
      <w:r>
        <w:rPr>
          <w:rFonts w:hint="eastAsia" w:ascii="宋体" w:hAnsi="宋体" w:eastAsia="宋体" w:cs="宋体"/>
          <w:bCs w:val="0"/>
          <w:szCs w:val="24"/>
          <w:highlight w:val="none"/>
        </w:rPr>
        <w:t>一、工程概况</w:t>
      </w:r>
    </w:p>
    <w:p>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 工程名称：</w:t>
      </w:r>
      <w:r>
        <w:rPr>
          <w:rFonts w:hint="eastAsia" w:ascii="宋体" w:hAnsi="宋体" w:eastAsia="宋体" w:cs="宋体"/>
          <w:bCs/>
          <w:sz w:val="24"/>
          <w:highlight w:val="none"/>
          <w:u w:val="single"/>
          <w:lang w:eastAsia="zh-CN"/>
        </w:rPr>
        <w:t>江苏诚益通智能装备有限责任公司1.4MW屋顶分布式光伏项目</w:t>
      </w:r>
      <w:r>
        <w:rPr>
          <w:rFonts w:hint="eastAsia" w:ascii="宋体" w:hAnsi="宋体" w:eastAsia="宋体" w:cs="宋体"/>
          <w:bCs/>
          <w:sz w:val="24"/>
          <w:highlight w:val="none"/>
          <w:u w:val="single"/>
        </w:rPr>
        <w:t>全过程监理服务</w:t>
      </w:r>
      <w:r>
        <w:rPr>
          <w:rFonts w:hint="eastAsia" w:ascii="宋体" w:hAnsi="宋体" w:eastAsia="宋体" w:cs="宋体"/>
          <w:sz w:val="24"/>
          <w:highlight w:val="none"/>
        </w:rPr>
        <w:t>；</w:t>
      </w:r>
    </w:p>
    <w:p>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 工程地点：</w:t>
      </w:r>
      <w:r>
        <w:rPr>
          <w:rFonts w:hint="eastAsia" w:ascii="宋体" w:hAnsi="宋体" w:eastAsia="宋体" w:cs="宋体"/>
          <w:bCs/>
          <w:sz w:val="24"/>
          <w:highlight w:val="none"/>
          <w:u w:val="single"/>
        </w:rPr>
        <w:t>项目位于盐城市</w:t>
      </w:r>
      <w:r>
        <w:rPr>
          <w:rFonts w:hint="eastAsia" w:ascii="宋体" w:hAnsi="宋体" w:eastAsia="宋体" w:cs="宋体"/>
          <w:sz w:val="24"/>
          <w:highlight w:val="none"/>
        </w:rPr>
        <w:t>；</w:t>
      </w:r>
    </w:p>
    <w:p>
      <w:pPr>
        <w:spacing w:line="500" w:lineRule="exact"/>
        <w:ind w:firstLine="480" w:firstLineChars="200"/>
        <w:rPr>
          <w:rFonts w:hint="eastAsia" w:ascii="宋体" w:hAnsi="宋体" w:eastAsia="宋体" w:cs="宋体"/>
          <w:bCs/>
          <w:sz w:val="24"/>
          <w:highlight w:val="none"/>
          <w:u w:val="single"/>
          <w:lang w:val="en-US" w:eastAsia="zh-CN"/>
        </w:rPr>
      </w:pPr>
      <w:r>
        <w:rPr>
          <w:rFonts w:hint="eastAsia" w:ascii="宋体" w:hAnsi="宋体" w:eastAsia="宋体" w:cs="宋体"/>
          <w:sz w:val="24"/>
          <w:highlight w:val="none"/>
        </w:rPr>
        <w:t>3. 工程规模：</w:t>
      </w:r>
      <w:r>
        <w:rPr>
          <w:rFonts w:hint="eastAsia" w:ascii="宋体" w:hAnsi="宋体" w:eastAsia="宋体" w:cs="宋体"/>
          <w:bCs/>
          <w:sz w:val="24"/>
          <w:highlight w:val="none"/>
          <w:u w:val="single"/>
        </w:rPr>
        <w:t>本公司租赁江苏诚益通智能装备有限责任公司屋顶13880平方米，安装580W单晶硅光伏组件2414块，总装机量1.4MW，年发电量约为150万kWh，上网模式为“自发自用、余电上网”。</w:t>
      </w:r>
    </w:p>
    <w:p>
      <w:pPr>
        <w:spacing w:line="500" w:lineRule="exact"/>
        <w:ind w:firstLine="480" w:firstLineChars="200"/>
        <w:rPr>
          <w:rFonts w:hint="eastAsia" w:ascii="宋体" w:hAnsi="宋体" w:eastAsia="宋体" w:cs="宋体"/>
          <w:sz w:val="24"/>
          <w:highlight w:val="none"/>
          <w:u w:val="single"/>
        </w:rPr>
      </w:pPr>
      <w:r>
        <w:rPr>
          <w:rFonts w:hint="eastAsia" w:ascii="宋体" w:hAnsi="宋体" w:eastAsia="宋体" w:cs="宋体"/>
          <w:bCs/>
          <w:sz w:val="24"/>
          <w:highlight w:val="none"/>
          <w:u w:val="single"/>
        </w:rPr>
        <w:t>招标人保留对上述规模适当调整的权利</w:t>
      </w:r>
      <w:r>
        <w:rPr>
          <w:rFonts w:hint="eastAsia" w:ascii="宋体" w:hAnsi="宋体" w:eastAsia="宋体" w:cs="宋体"/>
          <w:sz w:val="24"/>
          <w:highlight w:val="none"/>
          <w:u w:val="single"/>
        </w:rPr>
        <w:t>。</w:t>
      </w:r>
    </w:p>
    <w:p>
      <w:pPr>
        <w:spacing w:line="500" w:lineRule="exact"/>
        <w:ind w:firstLine="480" w:firstLineChars="200"/>
        <w:rPr>
          <w:rFonts w:hint="eastAsia" w:ascii="宋体" w:hAnsi="宋体" w:eastAsia="宋体" w:cs="宋体"/>
          <w:highlight w:val="none"/>
        </w:rPr>
      </w:pPr>
      <w:r>
        <w:rPr>
          <w:rFonts w:hint="eastAsia" w:ascii="宋体" w:hAnsi="宋体" w:eastAsia="宋体" w:cs="宋体"/>
          <w:sz w:val="24"/>
          <w:highlight w:val="none"/>
        </w:rPr>
        <w:t>4. 工程概算投资额或建筑安装工程费：</w:t>
      </w:r>
      <w:r>
        <w:rPr>
          <w:rFonts w:hint="eastAsia" w:ascii="宋体" w:hAnsi="宋体" w:eastAsia="宋体" w:cs="宋体"/>
          <w:sz w:val="24"/>
          <w:highlight w:val="none"/>
          <w:u w:val="single"/>
        </w:rPr>
        <w:t>约</w:t>
      </w:r>
      <w:r>
        <w:rPr>
          <w:rFonts w:hint="eastAsia" w:ascii="宋体" w:hAnsi="宋体" w:eastAsia="宋体" w:cs="宋体"/>
          <w:sz w:val="24"/>
          <w:highlight w:val="none"/>
          <w:u w:val="single"/>
          <w:lang w:val="en-US" w:eastAsia="zh-CN"/>
        </w:rPr>
        <w:t>400</w:t>
      </w:r>
      <w:r>
        <w:rPr>
          <w:rFonts w:hint="eastAsia" w:ascii="宋体" w:hAnsi="宋体" w:eastAsia="宋体" w:cs="宋体"/>
          <w:sz w:val="24"/>
          <w:highlight w:val="none"/>
          <w:u w:val="single"/>
        </w:rPr>
        <w:t>万元</w:t>
      </w:r>
      <w:r>
        <w:rPr>
          <w:rFonts w:hint="eastAsia" w:ascii="宋体" w:hAnsi="宋体" w:eastAsia="宋体" w:cs="宋体"/>
          <w:sz w:val="24"/>
          <w:highlight w:val="none"/>
        </w:rPr>
        <w:t>。</w:t>
      </w:r>
    </w:p>
    <w:p>
      <w:pPr>
        <w:pStyle w:val="5"/>
        <w:spacing w:before="0" w:after="0" w:line="500" w:lineRule="exact"/>
        <w:ind w:firstLine="480" w:firstLineChars="200"/>
        <w:rPr>
          <w:rFonts w:hint="eastAsia" w:ascii="宋体" w:hAnsi="宋体" w:eastAsia="宋体" w:cs="宋体"/>
          <w:bCs w:val="0"/>
          <w:szCs w:val="24"/>
          <w:highlight w:val="none"/>
        </w:rPr>
      </w:pPr>
      <w:r>
        <w:rPr>
          <w:rFonts w:hint="eastAsia" w:ascii="宋体" w:hAnsi="宋体" w:eastAsia="宋体" w:cs="宋体"/>
          <w:bCs w:val="0"/>
          <w:szCs w:val="24"/>
          <w:highlight w:val="none"/>
        </w:rPr>
        <w:t>二、词语限定</w:t>
      </w:r>
    </w:p>
    <w:p>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协议书中相关词语的含义与通用条件中的定义与解释相同。</w:t>
      </w:r>
    </w:p>
    <w:p>
      <w:pPr>
        <w:pStyle w:val="5"/>
        <w:spacing w:before="0" w:after="0" w:line="500" w:lineRule="exact"/>
        <w:ind w:firstLine="480" w:firstLineChars="200"/>
        <w:rPr>
          <w:rFonts w:hint="eastAsia" w:ascii="宋体" w:hAnsi="宋体" w:eastAsia="宋体" w:cs="宋体"/>
          <w:bCs w:val="0"/>
          <w:szCs w:val="24"/>
          <w:highlight w:val="none"/>
        </w:rPr>
      </w:pPr>
      <w:r>
        <w:rPr>
          <w:rFonts w:hint="eastAsia" w:ascii="宋体" w:hAnsi="宋体" w:eastAsia="宋体" w:cs="宋体"/>
          <w:bCs w:val="0"/>
          <w:szCs w:val="24"/>
          <w:highlight w:val="none"/>
        </w:rPr>
        <w:t>三、组成本合同的文件</w:t>
      </w:r>
    </w:p>
    <w:p>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 协议书；</w:t>
      </w:r>
    </w:p>
    <w:p>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 中标通知书；</w:t>
      </w:r>
    </w:p>
    <w:p>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 投标文件；</w:t>
      </w:r>
    </w:p>
    <w:p>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 专用条件；</w:t>
      </w:r>
    </w:p>
    <w:p>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 通用条件；</w:t>
      </w:r>
    </w:p>
    <w:p>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本合同签订后，双方依法签订的补充协议也是本合同文件的组成部分。</w:t>
      </w:r>
    </w:p>
    <w:p>
      <w:pPr>
        <w:pStyle w:val="5"/>
        <w:spacing w:before="0" w:after="0" w:line="500" w:lineRule="exact"/>
        <w:ind w:firstLine="480" w:firstLineChars="200"/>
        <w:rPr>
          <w:rFonts w:hint="eastAsia" w:ascii="宋体" w:hAnsi="宋体" w:eastAsia="宋体" w:cs="宋体"/>
          <w:bCs w:val="0"/>
          <w:szCs w:val="24"/>
          <w:highlight w:val="none"/>
        </w:rPr>
      </w:pPr>
      <w:r>
        <w:rPr>
          <w:rFonts w:hint="eastAsia" w:ascii="宋体" w:hAnsi="宋体" w:eastAsia="宋体" w:cs="宋体"/>
          <w:bCs w:val="0"/>
          <w:szCs w:val="24"/>
          <w:highlight w:val="none"/>
        </w:rPr>
        <w:t>四、总监理工程师、专业监理工程师和安全员</w:t>
      </w:r>
    </w:p>
    <w:p>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总监理工程师姓名：</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，身份证号码：</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，注册号：</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pPr>
        <w:pStyle w:val="2"/>
        <w:ind w:left="0" w:firstLine="0"/>
        <w:rPr>
          <w:rFonts w:hint="default" w:ascii="宋体" w:hAnsi="宋体" w:eastAsia="宋体" w:cs="宋体"/>
          <w:kern w:val="2"/>
          <w:sz w:val="24"/>
          <w:szCs w:val="24"/>
          <w:highlight w:val="none"/>
          <w:u w:val="single"/>
          <w:lang w:val="en-US" w:eastAsia="zh-CN"/>
        </w:rPr>
      </w:pPr>
      <w:r>
        <w:rPr>
          <w:rFonts w:hint="eastAsia" w:ascii="宋体" w:hAnsi="宋体" w:eastAsia="宋体" w:cs="宋体"/>
          <w:highlight w:val="none"/>
        </w:rPr>
        <w:tab/>
      </w:r>
      <w:r>
        <w:rPr>
          <w:rFonts w:hint="eastAsia" w:ascii="宋体" w:hAnsi="宋体" w:eastAsia="宋体" w:cs="宋体"/>
          <w:kern w:val="2"/>
          <w:sz w:val="24"/>
          <w:szCs w:val="24"/>
          <w:highlight w:val="none"/>
        </w:rPr>
        <w:t>专业监理工程师：</w:t>
      </w:r>
      <w:r>
        <w:rPr>
          <w:rFonts w:hint="eastAsia" w:ascii="宋体" w:hAnsi="宋体" w:eastAsia="宋体" w:cs="宋体"/>
          <w:kern w:val="2"/>
          <w:sz w:val="24"/>
          <w:szCs w:val="24"/>
          <w:highlight w:val="none"/>
          <w:u w:val="single"/>
        </w:rPr>
        <w:t xml:space="preserve"> </w:t>
      </w:r>
      <w:r>
        <w:rPr>
          <w:rFonts w:hint="eastAsia" w:cs="宋体"/>
          <w:kern w:val="2"/>
          <w:sz w:val="24"/>
          <w:szCs w:val="24"/>
          <w:highlight w:val="none"/>
          <w:u w:val="single"/>
          <w:lang w:val="en-US" w:eastAsia="zh-CN"/>
        </w:rPr>
        <w:t xml:space="preserve">        </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，身份证号码：</w:t>
      </w:r>
      <w:r>
        <w:rPr>
          <w:rFonts w:hint="eastAsia" w:ascii="宋体" w:hAnsi="宋体" w:eastAsia="宋体" w:cs="宋体"/>
          <w:kern w:val="2"/>
          <w:sz w:val="24"/>
          <w:szCs w:val="24"/>
          <w:highlight w:val="none"/>
          <w:u w:val="single"/>
        </w:rPr>
        <w:t xml:space="preserve"> </w:t>
      </w:r>
      <w:r>
        <w:rPr>
          <w:rFonts w:hint="eastAsia" w:cs="宋体"/>
          <w:kern w:val="2"/>
          <w:sz w:val="24"/>
          <w:szCs w:val="24"/>
          <w:highlight w:val="none"/>
          <w:u w:val="single"/>
          <w:lang w:val="en-US" w:eastAsia="zh-CN"/>
        </w:rPr>
        <w:t xml:space="preserve">                 </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，注册号：</w:t>
      </w:r>
      <w:r>
        <w:rPr>
          <w:rFonts w:hint="eastAsia" w:cs="宋体"/>
          <w:kern w:val="2"/>
          <w:sz w:val="24"/>
          <w:szCs w:val="24"/>
          <w:highlight w:val="none"/>
          <w:u w:val="single"/>
          <w:lang w:val="en-US" w:eastAsia="zh-CN"/>
        </w:rPr>
        <w:t xml:space="preserve">           </w:t>
      </w:r>
    </w:p>
    <w:p>
      <w:pPr>
        <w:pStyle w:val="2"/>
        <w:ind w:left="0" w:firstLine="0"/>
        <w:rPr>
          <w:rFonts w:hint="default" w:ascii="宋体" w:hAnsi="宋体" w:eastAsia="宋体" w:cs="宋体"/>
          <w:color w:val="auto"/>
          <w:sz w:val="20"/>
          <w:highlight w:val="none"/>
          <w:u w:val="single"/>
          <w:lang w:val="en-US" w:eastAsia="zh-CN"/>
        </w:rPr>
      </w:pPr>
      <w:r>
        <w:rPr>
          <w:rFonts w:hint="eastAsia" w:ascii="宋体" w:hAnsi="宋体" w:eastAsia="宋体" w:cs="宋体"/>
          <w:kern w:val="2"/>
          <w:sz w:val="24"/>
          <w:szCs w:val="24"/>
          <w:highlight w:val="none"/>
          <w:u w:val="single"/>
        </w:rPr>
        <w:tab/>
      </w:r>
      <w:r>
        <w:rPr>
          <w:rFonts w:hint="eastAsia" w:ascii="宋体" w:hAnsi="宋体" w:eastAsia="宋体" w:cs="宋体"/>
          <w:kern w:val="2"/>
          <w:sz w:val="24"/>
          <w:szCs w:val="24"/>
          <w:highlight w:val="none"/>
        </w:rPr>
        <w:t>安全员姓名：</w:t>
      </w:r>
      <w:r>
        <w:rPr>
          <w:rFonts w:hint="eastAsia" w:ascii="宋体" w:hAnsi="宋体" w:eastAsia="宋体" w:cs="宋体"/>
          <w:kern w:val="2"/>
          <w:sz w:val="24"/>
          <w:szCs w:val="24"/>
          <w:highlight w:val="none"/>
          <w:u w:val="single"/>
        </w:rPr>
        <w:t xml:space="preserve"> </w:t>
      </w:r>
      <w:r>
        <w:rPr>
          <w:rFonts w:hint="eastAsia" w:cs="宋体"/>
          <w:kern w:val="2"/>
          <w:sz w:val="24"/>
          <w:szCs w:val="24"/>
          <w:highlight w:val="none"/>
          <w:u w:val="single"/>
          <w:lang w:val="en-US" w:eastAsia="zh-CN"/>
        </w:rPr>
        <w:t xml:space="preserve">           </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，身份证号码：</w:t>
      </w:r>
      <w:r>
        <w:rPr>
          <w:rFonts w:hint="eastAsia" w:cs="宋体"/>
          <w:kern w:val="2"/>
          <w:sz w:val="24"/>
          <w:szCs w:val="24"/>
          <w:highlight w:val="none"/>
          <w:u w:val="single"/>
          <w:lang w:val="en-US" w:eastAsia="zh-CN"/>
        </w:rPr>
        <w:t xml:space="preserve">                   </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，注册号：</w:t>
      </w:r>
      <w:r>
        <w:rPr>
          <w:rFonts w:hint="eastAsia" w:cs="宋体"/>
          <w:kern w:val="2"/>
          <w:sz w:val="24"/>
          <w:szCs w:val="24"/>
          <w:highlight w:val="none"/>
          <w:u w:val="single"/>
          <w:lang w:val="en-US" w:eastAsia="zh-CN"/>
        </w:rPr>
        <w:t xml:space="preserve">               </w:t>
      </w:r>
    </w:p>
    <w:p>
      <w:pPr>
        <w:pStyle w:val="5"/>
        <w:spacing w:before="0" w:after="0" w:line="500" w:lineRule="exact"/>
        <w:ind w:firstLine="480" w:firstLineChars="200"/>
        <w:rPr>
          <w:rFonts w:hint="eastAsia" w:ascii="宋体" w:hAnsi="宋体" w:eastAsia="宋体" w:cs="宋体"/>
          <w:bCs w:val="0"/>
          <w:szCs w:val="24"/>
          <w:highlight w:val="none"/>
        </w:rPr>
      </w:pPr>
      <w:r>
        <w:rPr>
          <w:rFonts w:hint="eastAsia" w:ascii="宋体" w:hAnsi="宋体" w:eastAsia="宋体" w:cs="宋体"/>
          <w:bCs w:val="0"/>
          <w:szCs w:val="24"/>
          <w:highlight w:val="none"/>
        </w:rPr>
        <w:t>五、签约酬金</w:t>
      </w:r>
    </w:p>
    <w:p>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签约酬金：</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元 </w:t>
      </w:r>
      <w:r>
        <w:rPr>
          <w:rFonts w:hint="eastAsia" w:ascii="宋体" w:hAnsi="宋体" w:eastAsia="宋体" w:cs="宋体"/>
          <w:sz w:val="24"/>
          <w:highlight w:val="none"/>
        </w:rPr>
        <w:t>。</w:t>
      </w:r>
    </w:p>
    <w:p>
      <w:pPr>
        <w:pStyle w:val="5"/>
        <w:spacing w:before="0" w:after="0" w:line="500" w:lineRule="exact"/>
        <w:ind w:firstLine="480" w:firstLineChars="200"/>
        <w:rPr>
          <w:rFonts w:hint="eastAsia" w:ascii="宋体" w:hAnsi="宋体" w:eastAsia="宋体" w:cs="宋体"/>
          <w:highlight w:val="none"/>
        </w:rPr>
      </w:pPr>
      <w:r>
        <w:rPr>
          <w:rFonts w:hint="eastAsia" w:ascii="宋体" w:hAnsi="宋体" w:eastAsia="宋体" w:cs="宋体"/>
          <w:szCs w:val="24"/>
          <w:highlight w:val="none"/>
        </w:rPr>
        <w:t>包括：监理酬金及所有相关服务（勘察阶段、设计阶段、施工阶段、保修阶段</w:t>
      </w:r>
      <w:r>
        <w:rPr>
          <w:rFonts w:hint="eastAsia" w:ascii="宋体" w:hAnsi="宋体" w:eastAsia="宋体" w:cs="宋体"/>
          <w:szCs w:val="24"/>
          <w:highlight w:val="none"/>
          <w:lang w:val="en-US" w:eastAsia="zh-CN"/>
        </w:rPr>
        <w:t>监理服务及</w:t>
      </w:r>
      <w:r>
        <w:rPr>
          <w:rFonts w:hint="eastAsia" w:ascii="宋体" w:hAnsi="宋体" w:eastAsia="宋体" w:cs="宋体"/>
          <w:szCs w:val="24"/>
          <w:highlight w:val="none"/>
        </w:rPr>
        <w:t>其他相关服务</w:t>
      </w:r>
      <w:r>
        <w:rPr>
          <w:rFonts w:hint="eastAsia" w:ascii="宋体" w:hAnsi="宋体" w:eastAsia="宋体" w:cs="宋体"/>
          <w:szCs w:val="24"/>
          <w:highlight w:val="none"/>
          <w:lang w:val="en-US" w:eastAsia="zh-CN"/>
        </w:rPr>
        <w:t>等</w:t>
      </w:r>
      <w:r>
        <w:rPr>
          <w:rFonts w:hint="eastAsia" w:ascii="宋体" w:hAnsi="宋体" w:eastAsia="宋体" w:cs="宋体"/>
          <w:szCs w:val="24"/>
          <w:highlight w:val="none"/>
        </w:rPr>
        <w:t>）酬金。</w:t>
      </w:r>
    </w:p>
    <w:p>
      <w:pPr>
        <w:pStyle w:val="5"/>
        <w:spacing w:before="0" w:after="0" w:line="500" w:lineRule="exact"/>
        <w:ind w:firstLine="480" w:firstLineChars="200"/>
        <w:rPr>
          <w:rFonts w:hint="eastAsia" w:ascii="宋体" w:hAnsi="宋体" w:eastAsia="宋体" w:cs="宋体"/>
          <w:bCs w:val="0"/>
          <w:szCs w:val="24"/>
          <w:highlight w:val="none"/>
        </w:rPr>
      </w:pPr>
      <w:r>
        <w:rPr>
          <w:rFonts w:hint="eastAsia" w:ascii="宋体" w:hAnsi="宋体" w:eastAsia="宋体" w:cs="宋体"/>
          <w:bCs w:val="0"/>
          <w:szCs w:val="24"/>
          <w:highlight w:val="none"/>
        </w:rPr>
        <w:t>六、期限</w:t>
      </w:r>
    </w:p>
    <w:p>
      <w:pPr>
        <w:spacing w:line="500" w:lineRule="exact"/>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rPr>
        <w:t>从监理合同签订之日起到竣工验收后监理资料移交</w:t>
      </w:r>
      <w:r>
        <w:rPr>
          <w:rFonts w:hint="eastAsia" w:ascii="宋体" w:hAnsi="宋体" w:eastAsia="宋体" w:cs="宋体"/>
          <w:sz w:val="24"/>
          <w:highlight w:val="none"/>
          <w:lang w:val="en-US" w:eastAsia="zh-CN"/>
        </w:rPr>
        <w:t>及保险阶段监理工作完成</w:t>
      </w:r>
      <w:r>
        <w:rPr>
          <w:rFonts w:hint="eastAsia" w:ascii="宋体" w:hAnsi="宋体" w:eastAsia="宋体" w:cs="宋体"/>
          <w:sz w:val="24"/>
          <w:highlight w:val="none"/>
        </w:rPr>
        <w:t>为止，具体与工程施工同步，并服从工程建设进度要求，</w:t>
      </w:r>
      <w:r>
        <w:rPr>
          <w:rFonts w:hint="eastAsia" w:ascii="宋体" w:hAnsi="宋体" w:eastAsia="宋体" w:cs="宋体"/>
          <w:sz w:val="24"/>
          <w:highlight w:val="none"/>
          <w:lang w:val="en-US" w:eastAsia="zh-CN"/>
        </w:rPr>
        <w:t>项目</w:t>
      </w:r>
      <w:r>
        <w:rPr>
          <w:rFonts w:hint="eastAsia" w:ascii="宋体" w:hAnsi="宋体" w:eastAsia="宋体" w:cs="宋体"/>
          <w:sz w:val="24"/>
          <w:highlight w:val="none"/>
        </w:rPr>
        <w:t>工期暂定</w:t>
      </w:r>
      <w:r>
        <w:rPr>
          <w:rFonts w:hint="eastAsia" w:ascii="宋体" w:hAnsi="宋体" w:eastAsia="宋体" w:cs="宋体"/>
          <w:sz w:val="24"/>
          <w:highlight w:val="none"/>
          <w:lang w:val="en-US" w:eastAsia="zh-CN"/>
        </w:rPr>
        <w:t>2个月</w:t>
      </w:r>
    </w:p>
    <w:p>
      <w:pPr>
        <w:pStyle w:val="5"/>
        <w:spacing w:before="0" w:after="0" w:line="500" w:lineRule="exact"/>
        <w:ind w:firstLine="480" w:firstLineChars="200"/>
        <w:rPr>
          <w:rFonts w:hint="eastAsia" w:ascii="宋体" w:hAnsi="宋体" w:eastAsia="宋体" w:cs="宋体"/>
          <w:bCs w:val="0"/>
          <w:szCs w:val="24"/>
          <w:highlight w:val="none"/>
        </w:rPr>
      </w:pPr>
      <w:r>
        <w:rPr>
          <w:rFonts w:hint="eastAsia" w:ascii="宋体" w:hAnsi="宋体" w:eastAsia="宋体" w:cs="宋体"/>
          <w:bCs w:val="0"/>
          <w:szCs w:val="24"/>
          <w:highlight w:val="none"/>
        </w:rPr>
        <w:t>七、双方承诺</w:t>
      </w:r>
    </w:p>
    <w:p>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 监理人向委托人承诺，按照本合同约定提供监理与相关服务。</w:t>
      </w:r>
    </w:p>
    <w:p>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 委托人向监理人承诺，按照本合同约定派遣相应的人员，提供房屋、资料、设备，并按本合同约定支付酬金。</w:t>
      </w:r>
    </w:p>
    <w:p>
      <w:pPr>
        <w:pStyle w:val="5"/>
        <w:spacing w:before="0" w:after="0" w:line="500" w:lineRule="exact"/>
        <w:ind w:firstLine="480" w:firstLineChars="200"/>
        <w:rPr>
          <w:rFonts w:hint="eastAsia" w:ascii="宋体" w:hAnsi="宋体" w:eastAsia="宋体" w:cs="宋体"/>
          <w:bCs w:val="0"/>
          <w:szCs w:val="24"/>
          <w:highlight w:val="none"/>
        </w:rPr>
      </w:pPr>
      <w:r>
        <w:rPr>
          <w:rFonts w:hint="eastAsia" w:ascii="宋体" w:hAnsi="宋体" w:eastAsia="宋体" w:cs="宋体"/>
          <w:bCs w:val="0"/>
          <w:szCs w:val="24"/>
          <w:highlight w:val="none"/>
        </w:rPr>
        <w:t>八、合同订立</w:t>
      </w:r>
    </w:p>
    <w:p>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 订立时间：</w:t>
      </w:r>
      <w:r>
        <w:rPr>
          <w:rFonts w:hint="eastAsia" w:ascii="宋体" w:hAnsi="宋体" w:eastAsia="宋体" w:cs="宋体"/>
          <w:sz w:val="24"/>
          <w:highlight w:val="none"/>
          <w:u w:val="single"/>
        </w:rPr>
        <w:t>202</w:t>
      </w:r>
      <w:r>
        <w:rPr>
          <w:rFonts w:hint="eastAsia" w:ascii="宋体" w:hAnsi="宋体" w:eastAsia="宋体" w:cs="宋体"/>
          <w:sz w:val="24"/>
          <w:highlight w:val="none"/>
          <w:u w:val="single"/>
          <w:lang w:val="en-US" w:eastAsia="zh-CN"/>
        </w:rPr>
        <w:t>4</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 订立地点：</w:t>
      </w:r>
      <w:r>
        <w:rPr>
          <w:rFonts w:hint="eastAsia" w:ascii="宋体" w:hAnsi="宋体" w:eastAsia="宋体" w:cs="宋体"/>
          <w:sz w:val="24"/>
          <w:highlight w:val="none"/>
          <w:u w:val="single"/>
        </w:rPr>
        <w:t>江苏盐城</w:t>
      </w:r>
      <w:r>
        <w:rPr>
          <w:rFonts w:hint="eastAsia" w:ascii="宋体" w:hAnsi="宋体" w:eastAsia="宋体" w:cs="宋体"/>
          <w:sz w:val="24"/>
          <w:highlight w:val="none"/>
        </w:rPr>
        <w:t>。</w:t>
      </w:r>
    </w:p>
    <w:p>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 本合同一式</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陆</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份，具有同等法律效力，甲方执</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肆</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份，乙方执</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份。</w:t>
      </w:r>
    </w:p>
    <w:p>
      <w:pPr>
        <w:spacing w:line="500" w:lineRule="exact"/>
        <w:ind w:firstLine="480" w:firstLineChars="200"/>
        <w:rPr>
          <w:rFonts w:hint="eastAsia" w:ascii="宋体" w:hAnsi="宋体" w:eastAsia="宋体" w:cs="宋体"/>
          <w:sz w:val="24"/>
          <w:highlight w:val="none"/>
        </w:rPr>
      </w:pPr>
    </w:p>
    <w:p>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委托人：（盖章）                 监理人：（盖章）    </w:t>
      </w:r>
    </w:p>
    <w:p>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住所：                          住所：                       </w:t>
      </w:r>
    </w:p>
    <w:p>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邮政编码：                      邮政编码：                  </w:t>
      </w:r>
    </w:p>
    <w:p>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法定代表人或其授权              法定代表人或其授权</w:t>
      </w:r>
    </w:p>
    <w:p>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的代理人：（签字）               的代理人：（签字）          </w:t>
      </w:r>
    </w:p>
    <w:p>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开户银行：                      开户银行：            </w:t>
      </w:r>
    </w:p>
    <w:p>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账号：                          账号：                </w:t>
      </w:r>
    </w:p>
    <w:p>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电话：                          电话：                </w:t>
      </w:r>
    </w:p>
    <w:p>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传真：                          传真：                </w:t>
      </w:r>
    </w:p>
    <w:p>
      <w:pPr>
        <w:spacing w:line="500" w:lineRule="exact"/>
        <w:ind w:firstLine="480" w:firstLineChars="200"/>
        <w:rPr>
          <w:rFonts w:hint="eastAsia" w:ascii="宋体" w:hAnsi="宋体" w:eastAsia="宋体" w:cs="宋体"/>
          <w:highlight w:val="none"/>
        </w:rPr>
      </w:pPr>
      <w:r>
        <w:rPr>
          <w:rFonts w:hint="eastAsia" w:ascii="宋体" w:hAnsi="宋体" w:eastAsia="宋体" w:cs="宋体"/>
          <w:sz w:val="24"/>
          <w:highlight w:val="none"/>
        </w:rPr>
        <w:t xml:space="preserve">电子邮箱：                      电子邮箱：        </w:t>
      </w:r>
      <w:r>
        <w:rPr>
          <w:rFonts w:hint="eastAsia" w:ascii="宋体" w:hAnsi="宋体" w:eastAsia="宋体" w:cs="宋体"/>
          <w:highlight w:val="none"/>
        </w:rPr>
        <w:t xml:space="preserve">     </w:t>
      </w:r>
    </w:p>
    <w:p>
      <w:pPr>
        <w:pStyle w:val="4"/>
        <w:spacing w:line="360" w:lineRule="auto"/>
        <w:jc w:val="center"/>
        <w:rPr>
          <w:rFonts w:hint="eastAsia" w:ascii="宋体" w:hAnsi="宋体" w:eastAsia="宋体" w:cs="宋体"/>
          <w:sz w:val="36"/>
          <w:szCs w:val="36"/>
          <w:highlight w:val="none"/>
        </w:rPr>
      </w:pPr>
      <w:r>
        <w:rPr>
          <w:rFonts w:hint="eastAsia" w:ascii="宋体" w:hAnsi="宋体" w:eastAsia="宋体" w:cs="宋体"/>
          <w:sz w:val="36"/>
          <w:szCs w:val="36"/>
          <w:highlight w:val="none"/>
        </w:rPr>
        <w:br w:type="page"/>
      </w:r>
      <w:r>
        <w:rPr>
          <w:rFonts w:hint="eastAsia" w:ascii="宋体" w:hAnsi="宋体" w:eastAsia="宋体" w:cs="宋体"/>
          <w:sz w:val="36"/>
          <w:szCs w:val="36"/>
          <w:highlight w:val="none"/>
        </w:rPr>
        <w:t>第二部分  通用条件</w:t>
      </w:r>
    </w:p>
    <w:p>
      <w:pPr>
        <w:adjustRightInd w:val="0"/>
        <w:snapToGrid w:val="0"/>
        <w:spacing w:line="500" w:lineRule="exact"/>
        <w:ind w:firstLine="480" w:firstLineChars="200"/>
        <w:jc w:val="center"/>
        <w:rPr>
          <w:rFonts w:hint="eastAsia" w:ascii="宋体" w:hAnsi="宋体" w:eastAsia="宋体" w:cs="宋体"/>
          <w:sz w:val="24"/>
          <w:highlight w:val="none"/>
        </w:rPr>
      </w:pPr>
      <w:r>
        <w:rPr>
          <w:rFonts w:hint="eastAsia" w:ascii="宋体" w:hAnsi="宋体" w:eastAsia="宋体" w:cs="宋体"/>
          <w:sz w:val="24"/>
          <w:highlight w:val="none"/>
        </w:rPr>
        <w:t>同(GF-2012-0202)建设工程监理合同中第二部分 通用条件</w:t>
      </w:r>
    </w:p>
    <w:p>
      <w:pPr>
        <w:pStyle w:val="4"/>
        <w:spacing w:line="360" w:lineRule="auto"/>
        <w:jc w:val="center"/>
        <w:rPr>
          <w:rFonts w:hint="eastAsia" w:ascii="宋体" w:hAnsi="宋体" w:eastAsia="宋体" w:cs="宋体"/>
          <w:highlight w:val="none"/>
        </w:rPr>
      </w:pPr>
      <w:r>
        <w:rPr>
          <w:rFonts w:hint="eastAsia" w:ascii="宋体" w:hAnsi="宋体" w:eastAsia="宋体" w:cs="宋体"/>
          <w:sz w:val="36"/>
          <w:szCs w:val="36"/>
          <w:highlight w:val="none"/>
        </w:rPr>
        <w:t>第三部分  专用条件</w:t>
      </w:r>
    </w:p>
    <w:p>
      <w:pPr>
        <w:pStyle w:val="5"/>
        <w:spacing w:before="0" w:after="0" w:line="440" w:lineRule="exact"/>
        <w:ind w:firstLine="480" w:firstLineChars="200"/>
        <w:rPr>
          <w:rFonts w:hint="eastAsia" w:ascii="宋体" w:hAnsi="宋体" w:eastAsia="宋体" w:cs="宋体"/>
          <w:sz w:val="24"/>
          <w:szCs w:val="24"/>
          <w:highlight w:val="none"/>
        </w:rPr>
      </w:pPr>
      <w:bookmarkStart w:id="1" w:name="_Toc398107910"/>
      <w:r>
        <w:rPr>
          <w:rFonts w:hint="eastAsia" w:ascii="宋体" w:hAnsi="宋体" w:eastAsia="宋体" w:cs="宋体"/>
          <w:sz w:val="24"/>
          <w:szCs w:val="24"/>
          <w:highlight w:val="none"/>
        </w:rPr>
        <w:t>1. 定义与解释</w:t>
      </w:r>
      <w:bookmarkEnd w:id="1"/>
    </w:p>
    <w:p>
      <w:pPr>
        <w:adjustRightInd w:val="0"/>
        <w:snapToGrid w:val="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  解释</w:t>
      </w:r>
    </w:p>
    <w:p>
      <w:pPr>
        <w:adjustRightInd w:val="0"/>
        <w:snapToGrid w:val="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1.2.1 本合同文件除使用中文外，还可用</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pPr>
        <w:adjustRightInd w:val="0"/>
        <w:snapToGrid w:val="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1.2.2 约定本合同文件的解释顺序为：</w:t>
      </w:r>
      <w:r>
        <w:rPr>
          <w:rFonts w:hint="eastAsia" w:ascii="宋体" w:hAnsi="宋体" w:eastAsia="宋体" w:cs="宋体"/>
          <w:sz w:val="24"/>
          <w:szCs w:val="24"/>
          <w:highlight w:val="none"/>
          <w:u w:val="single"/>
        </w:rPr>
        <w:t>（1）本合同协议书；（2）中标通知书；（3）本合同专用条款；（4）招标文件、投标书及其附件；（5）本合同通用条款；（6）标准、规范及有关技术文件。合同履行中，委托人承包人有关工程的洽商、变更等书面协议或文件视为本合同专用条款的组成部分。若对同一问题合同文件出现矛盾和含糊，则以时间在后的文件或条款为准。</w:t>
      </w:r>
    </w:p>
    <w:p>
      <w:pPr>
        <w:pStyle w:val="5"/>
        <w:spacing w:before="0" w:after="0" w:line="440" w:lineRule="exact"/>
        <w:ind w:firstLine="480" w:firstLineChars="200"/>
        <w:rPr>
          <w:rFonts w:hint="eastAsia" w:ascii="宋体" w:hAnsi="宋体" w:eastAsia="宋体" w:cs="宋体"/>
          <w:sz w:val="24"/>
          <w:szCs w:val="24"/>
          <w:highlight w:val="none"/>
        </w:rPr>
      </w:pPr>
      <w:bookmarkStart w:id="2" w:name="_Toc398107911"/>
      <w:r>
        <w:rPr>
          <w:rFonts w:hint="eastAsia" w:ascii="宋体" w:hAnsi="宋体" w:eastAsia="宋体" w:cs="宋体"/>
          <w:sz w:val="24"/>
          <w:szCs w:val="24"/>
          <w:highlight w:val="none"/>
        </w:rPr>
        <w:t>2. 监理人义务</w:t>
      </w:r>
      <w:bookmarkEnd w:id="2"/>
    </w:p>
    <w:p>
      <w:pPr>
        <w:adjustRightInd w:val="0"/>
        <w:snapToGrid w:val="0"/>
        <w:spacing w:line="440" w:lineRule="exact"/>
        <w:ind w:firstLine="480" w:firstLineChars="200"/>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2.1 监理的范围和</w:t>
      </w:r>
      <w:r>
        <w:rPr>
          <w:rFonts w:hint="eastAsia" w:ascii="宋体" w:hAnsi="宋体" w:eastAsia="宋体" w:cs="宋体"/>
          <w:bCs/>
          <w:sz w:val="24"/>
          <w:szCs w:val="24"/>
          <w:highlight w:val="none"/>
        </w:rPr>
        <w:t>内容</w:t>
      </w:r>
    </w:p>
    <w:p>
      <w:pPr>
        <w:pStyle w:val="2"/>
        <w:spacing w:line="360" w:lineRule="auto"/>
        <w:ind w:left="0" w:firstLine="480" w:firstLineChars="200"/>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工程监理服务的主要工作内容（包含但不限于）: 施工图纸所包含的全部内容；施工阶段质量、进度、造价控制，安全文明施工控制、合同管理、技术资料管理及协调施工现场各方关系等</w:t>
      </w:r>
      <w:r>
        <w:rPr>
          <w:rFonts w:hint="eastAsia" w:cs="宋体"/>
          <w:color w:val="auto"/>
          <w:kern w:val="2"/>
          <w:sz w:val="24"/>
          <w:szCs w:val="24"/>
          <w:highlight w:val="none"/>
          <w:u w:val="single"/>
          <w:lang w:eastAsia="zh-CN"/>
        </w:rPr>
        <w:t>，</w:t>
      </w:r>
      <w:r>
        <w:rPr>
          <w:rFonts w:hint="eastAsia" w:cs="宋体"/>
          <w:color w:val="auto"/>
          <w:kern w:val="2"/>
          <w:sz w:val="24"/>
          <w:szCs w:val="24"/>
          <w:highlight w:val="none"/>
          <w:u w:val="single"/>
          <w:lang w:val="en-US" w:eastAsia="zh-CN"/>
        </w:rPr>
        <w:t>具体详见本合同第2.8.2款约定</w:t>
      </w:r>
      <w:r>
        <w:rPr>
          <w:rFonts w:hint="eastAsia" w:ascii="宋体" w:hAnsi="宋体" w:eastAsia="宋体" w:cs="宋体"/>
          <w:color w:val="auto"/>
          <w:kern w:val="2"/>
          <w:sz w:val="24"/>
          <w:szCs w:val="24"/>
          <w:highlight w:val="none"/>
          <w:u w:val="single"/>
        </w:rPr>
        <w:t>。</w:t>
      </w:r>
    </w:p>
    <w:p>
      <w:pPr>
        <w:spacing w:line="440" w:lineRule="exact"/>
        <w:ind w:firstLine="480" w:firstLineChars="200"/>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2.2 监理与相关服务依据</w:t>
      </w:r>
    </w:p>
    <w:p>
      <w:pPr>
        <w:adjustRightInd w:val="0"/>
        <w:snapToGrid w:val="0"/>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2.2.1 监理依据包括：《中华人民共和国建筑法》、《建筑工程质量管理条例》、国标《 建设工程监理规范 GB50319-2013》、DL/T5434-2021建设工程项目监理规范、国家《 工程建设标准强制性条文》、《施工旁站监理管理办法》；以及国家、省、市批准的工程建设文件，有关工程建设的法律法规、有关工程监理实施管理办法，设计图纸、施工合同、监理合同等有关合约等，前述依据内容不一致的，以较严格者为准</w:t>
      </w:r>
      <w:r>
        <w:rPr>
          <w:rFonts w:hint="eastAsia" w:ascii="宋体" w:hAnsi="宋体" w:eastAsia="宋体" w:cs="宋体"/>
          <w:sz w:val="24"/>
          <w:szCs w:val="24"/>
          <w:highlight w:val="none"/>
        </w:rPr>
        <w:t>。</w:t>
      </w:r>
    </w:p>
    <w:p>
      <w:pPr>
        <w:adjustRightInd w:val="0"/>
        <w:snapToGrid w:val="0"/>
        <w:spacing w:line="440" w:lineRule="exact"/>
        <w:ind w:firstLine="480" w:firstLineChars="200"/>
        <w:rPr>
          <w:rFonts w:hint="eastAsia" w:ascii="宋体" w:hAnsi="宋体" w:eastAsia="宋体" w:cs="宋体"/>
          <w:dstrike/>
          <w:sz w:val="24"/>
          <w:szCs w:val="24"/>
          <w:highlight w:val="none"/>
        </w:rPr>
      </w:pPr>
      <w:r>
        <w:rPr>
          <w:rFonts w:hint="eastAsia" w:ascii="宋体" w:hAnsi="宋体" w:eastAsia="宋体" w:cs="宋体"/>
          <w:sz w:val="24"/>
          <w:szCs w:val="24"/>
          <w:highlight w:val="none"/>
        </w:rPr>
        <w:t>2.2.2 相关服务依据包括：</w:t>
      </w:r>
      <w:r>
        <w:rPr>
          <w:rFonts w:hint="eastAsia" w:ascii="宋体" w:hAnsi="宋体" w:eastAsia="宋体" w:cs="宋体"/>
          <w:sz w:val="24"/>
          <w:szCs w:val="24"/>
          <w:highlight w:val="none"/>
          <w:u w:val="single"/>
        </w:rPr>
        <w:t xml:space="preserve">  （1）相应的法律、行政法规、部门规章、委托监理工程所在地的地方性法规和政府规章；（2）委托监理工程所在地的标准和规范；（3）委托监理工程的设计图纸等技术性文件；（4）本合同以及以后所签订的补充或变更协议；（5）委托人与第三方签订的与监理服务相关的其他合同；（6）委托监理工程实施过程中有关来往函件 ，前述依据内容不一致的，以较严格者为准</w:t>
      </w:r>
      <w:r>
        <w:rPr>
          <w:rFonts w:hint="eastAsia" w:ascii="宋体" w:hAnsi="宋体" w:eastAsia="宋体" w:cs="宋体"/>
          <w:sz w:val="24"/>
          <w:szCs w:val="24"/>
          <w:highlight w:val="none"/>
        </w:rPr>
        <w:t>。</w:t>
      </w:r>
    </w:p>
    <w:p>
      <w:pPr>
        <w:spacing w:line="44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2.3</w:t>
      </w:r>
      <w:r>
        <w:rPr>
          <w:rFonts w:hint="eastAsia" w:ascii="宋体" w:hAnsi="宋体" w:eastAsia="宋体" w:cs="宋体"/>
          <w:kern w:val="0"/>
          <w:sz w:val="24"/>
          <w:szCs w:val="24"/>
          <w:highlight w:val="none"/>
        </w:rPr>
        <w:t>项目监理机构和人员</w:t>
      </w:r>
    </w:p>
    <w:p>
      <w:pPr>
        <w:adjustRightInd w:val="0"/>
        <w:snapToGrid w:val="0"/>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2.3.1本项目的监理机构管理人员在中标后，监理机构管理人员在合同予以明确，必须全部到施工现场参与工程监理，并接受委托人的考勤。</w:t>
      </w:r>
    </w:p>
    <w:p>
      <w:pPr>
        <w:adjustRightInd w:val="0"/>
        <w:snapToGrid w:val="0"/>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2.3.2中标的总监理工程师不得调换，发现总监无故脱岗，监理人向委托人支付2000元/次的违约金。委托人在施工期间将对总监理工程师的在岗在位率进行定期考核，如发现总监理工程师的在岗在位率低于80%（本项目要求每月驻场时间不少于24天，余同）的，委托人将对总监理工程师提出警告，监理人向委托人支付5000元/次的违约金。如总监理工程师的在岗在位率仍不能满足本招标文件要求，委托人有权终止合同，并拒付监理费用。</w:t>
      </w:r>
    </w:p>
    <w:p>
      <w:pPr>
        <w:adjustRightInd w:val="0"/>
        <w:snapToGrid w:val="0"/>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2.3.3施工期间每发现一名监理工程师不能到场参与工程监督的，监理人向委托人支付1000元/次的违约金；每发现安全员不能到场参与监督的，监理人向委托人支付500元/次的违约金；如发现专业监理工程师或安全员在岗在位率低于80%的，委托人有权终止合同，并拒付监理费用。</w:t>
      </w:r>
    </w:p>
    <w:p>
      <w:pPr>
        <w:adjustRightInd w:val="0"/>
        <w:snapToGrid w:val="0"/>
        <w:spacing w:line="44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 xml:space="preserve">2.3.4 </w:t>
      </w:r>
      <w:r>
        <w:rPr>
          <w:rFonts w:hint="eastAsia" w:ascii="宋体" w:hAnsi="宋体" w:eastAsia="宋体" w:cs="宋体"/>
          <w:kern w:val="0"/>
          <w:sz w:val="24"/>
          <w:szCs w:val="24"/>
          <w:highlight w:val="none"/>
        </w:rPr>
        <w:t>更换监理人员的其他情形：</w:t>
      </w:r>
    </w:p>
    <w:p>
      <w:pPr>
        <w:adjustRightInd w:val="0"/>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1）本工程中标总监理工程师不得变更，如遇《江苏省建设工程施工项目经理部和项目监理机构主要管理人员配备办法》（苏建建管（2014）701号）第八条规定的特殊情况而必须变更的，监理人应向委托人承担总监理服务费用2%的违约责任，违约金在结算时予以扣除。如委托人认为因监理人员不到位给工程实施带来投资、质量、进度、安全隐患或因监理人员工作缺位、失职时将要求监理人更换相应监理人员。</w:t>
      </w:r>
    </w:p>
    <w:p>
      <w:pPr>
        <w:adjustRightInd w:val="0"/>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（2）监理人必须以承诺的项目监理机构管理人员按工程进度需要进场，完成全部工程监理任务，否则委托人有权终止合同，将其清退出场。</w:t>
      </w:r>
    </w:p>
    <w:p>
      <w:pPr>
        <w:adjustRightInd w:val="0"/>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3）监理责任期内监理人必须确保投标时所确定的监理机构人员完全到位，如因特殊情况须经委托人书面同意；如未经委托人书面同意而未到场的产生的违约金从当期的监理费用中予以扣减。如因监理人员无故不到场而被扣违约金达5人次（含5人次）或因监理人原因被委托人要求更换监理人员的，扣减总监理费用的30%，并从当期监理费用中予以扣除；严重时将终止合同，并保留进一步追究监理人责任的权利。施工期间如发现总监理工程师、专业监理工程师或安全员在岗在位率低于80%的，委托人有权终止合同，并拒付监理费用。</w:t>
      </w:r>
    </w:p>
    <w:p>
      <w:pPr>
        <w:spacing w:line="440" w:lineRule="exact"/>
        <w:ind w:firstLine="480" w:firstLineChars="200"/>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2.4 </w:t>
      </w:r>
      <w:r>
        <w:rPr>
          <w:rFonts w:hint="eastAsia" w:ascii="宋体" w:hAnsi="宋体" w:eastAsia="宋体" w:cs="宋体"/>
          <w:kern w:val="0"/>
          <w:sz w:val="24"/>
          <w:szCs w:val="24"/>
          <w:highlight w:val="none"/>
        </w:rPr>
        <w:t>履行职责</w:t>
      </w:r>
    </w:p>
    <w:p>
      <w:pPr>
        <w:adjustRightInd w:val="0"/>
        <w:snapToGrid w:val="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2.4.3 对监理人的授权范围：</w:t>
      </w:r>
      <w:r>
        <w:rPr>
          <w:rFonts w:hint="eastAsia" w:ascii="宋体" w:hAnsi="宋体" w:eastAsia="宋体" w:cs="宋体"/>
          <w:sz w:val="24"/>
          <w:szCs w:val="24"/>
          <w:highlight w:val="none"/>
          <w:u w:val="single"/>
        </w:rPr>
        <w:t xml:space="preserve">三控制（投资、质量、进度）、两管理（合同、信息）、一协调（协调参建各方的关系） </w:t>
      </w:r>
      <w:r>
        <w:rPr>
          <w:rFonts w:hint="eastAsia" w:ascii="宋体" w:hAnsi="宋体" w:eastAsia="宋体" w:cs="宋体"/>
          <w:sz w:val="24"/>
          <w:szCs w:val="24"/>
          <w:highlight w:val="none"/>
        </w:rPr>
        <w:t>。</w:t>
      </w:r>
    </w:p>
    <w:p>
      <w:pPr>
        <w:adjustRightInd w:val="0"/>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监理组人员岗位职责</w:t>
      </w:r>
    </w:p>
    <w:p>
      <w:pPr>
        <w:adjustRightInd w:val="0"/>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（1）总监理工程师的岗位职责：</w:t>
      </w:r>
    </w:p>
    <w:p>
      <w:pPr>
        <w:adjustRightInd w:val="0"/>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A 确定项目监理机构人员的分工和岗位职责；</w:t>
      </w:r>
    </w:p>
    <w:p>
      <w:pPr>
        <w:adjustRightInd w:val="0"/>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B 主持编写项目监理规划、审批项目监理实施细则，并负责管理项目监理机构的日常工作；</w:t>
      </w:r>
    </w:p>
    <w:p>
      <w:pPr>
        <w:adjustRightInd w:val="0"/>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C 审查分包单位的资质，并提出审查意见；</w:t>
      </w:r>
    </w:p>
    <w:p>
      <w:pPr>
        <w:adjustRightInd w:val="0"/>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D 检查和监督监理人员的工作，根据工程项目的进展情况可进行人员调配，对不称职的人员应调换其工作；</w:t>
      </w:r>
    </w:p>
    <w:p>
      <w:pPr>
        <w:adjustRightInd w:val="0"/>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E 主持监理工作会议，签发项目监理机构的文件和指令；</w:t>
      </w:r>
    </w:p>
    <w:p>
      <w:pPr>
        <w:adjustRightInd w:val="0"/>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F 审定承包单位提交的开工报告、施工组织设计、技术方案、进度计划；</w:t>
      </w:r>
    </w:p>
    <w:p>
      <w:pPr>
        <w:adjustRightInd w:val="0"/>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G 审核签署承包单位的申请、支付证书和协助审核施工单位呈报的工程竣工结算；</w:t>
      </w:r>
    </w:p>
    <w:p>
      <w:pPr>
        <w:adjustRightInd w:val="0"/>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H 审查和处理工程变更；</w:t>
      </w:r>
    </w:p>
    <w:p>
      <w:pPr>
        <w:adjustRightInd w:val="0"/>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I 主持或参与工程质量事故的调查；</w:t>
      </w:r>
    </w:p>
    <w:p>
      <w:pPr>
        <w:adjustRightInd w:val="0"/>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J 调解建设单位与承包单位的合同争议、处理索赔、审批工程延期；</w:t>
      </w:r>
    </w:p>
    <w:p>
      <w:pPr>
        <w:adjustRightInd w:val="0"/>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K 组织编写并签发监理月报、监理工作阶段报告、专题报告和项目监理工作总结；</w:t>
      </w:r>
    </w:p>
    <w:p>
      <w:pPr>
        <w:adjustRightInd w:val="0"/>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L 审核签认分部工程和单位工程质量检验评定资料，审查承包单位的竣工申请，组织监理人员对待验收的工程项目进行质量检查，参与工程项目的竣工验收；</w:t>
      </w:r>
    </w:p>
    <w:p>
      <w:pPr>
        <w:adjustRightInd w:val="0"/>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M 主持整理工程项目的监理资料。</w:t>
      </w:r>
    </w:p>
    <w:p>
      <w:pPr>
        <w:adjustRightInd w:val="0"/>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（2）总监代表及专业监理工程师的岗位职责：</w:t>
      </w:r>
    </w:p>
    <w:p>
      <w:pPr>
        <w:adjustRightInd w:val="0"/>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A 负责编制本专业的监理实施细则；</w:t>
      </w:r>
    </w:p>
    <w:p>
      <w:pPr>
        <w:adjustRightInd w:val="0"/>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B 负责本专业监理工作的具体实施；</w:t>
      </w:r>
    </w:p>
    <w:p>
      <w:pPr>
        <w:adjustRightInd w:val="0"/>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C 组织、指导、检查和监督本专业监理员的工作，当人员需要调整时，向总监理工程师提出建议；</w:t>
      </w:r>
    </w:p>
    <w:p>
      <w:pPr>
        <w:adjustRightInd w:val="0"/>
        <w:snapToGrid w:val="0"/>
        <w:spacing w:line="44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D 审查承包单位提交的涉及本专业的计划、方案、申请、变更，并向总监理工程师提出报告；</w:t>
      </w:r>
    </w:p>
    <w:p>
      <w:pPr>
        <w:adjustRightInd w:val="0"/>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E 负责本专业分项工程验收及隐蔽工程验收；</w:t>
      </w:r>
    </w:p>
    <w:p>
      <w:pPr>
        <w:adjustRightInd w:val="0"/>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F 定期向总监理工程师提交本专业监理工作实施情况报告，对重大问题及时向总监理工程师汇报和请示；根据本专业监理工作实施情况做好监理日记；负责本专业监理资料的收集、汇总及整理，参与编写监理月报；</w:t>
      </w:r>
    </w:p>
    <w:p>
      <w:pPr>
        <w:adjustRightInd w:val="0"/>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G 核查进场材料、设备、构配件的原始凭证、检测报告等质量证明文件及质量情况，根据实际情况对有必要时对进场材料、设备、构配件进行平行检验,合格时予以签认；</w:t>
      </w:r>
    </w:p>
    <w:p>
      <w:pPr>
        <w:adjustRightInd w:val="0"/>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H 负责本专业的工程计量工作，审核工程计量的数据和原始凭证。</w:t>
      </w:r>
    </w:p>
    <w:p>
      <w:pPr>
        <w:adjustRightInd w:val="0"/>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（3）监理员的岗位职责：</w:t>
      </w:r>
    </w:p>
    <w:p>
      <w:pPr>
        <w:adjustRightInd w:val="0"/>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A 在专业监理工程师的指导下开展现场监理工作；</w:t>
      </w:r>
    </w:p>
    <w:p>
      <w:pPr>
        <w:adjustRightInd w:val="0"/>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B 检查承包人投入工程项目的人力、材料、主要设备及其使用、运行状况，并做好检查记录；</w:t>
      </w:r>
    </w:p>
    <w:p>
      <w:pPr>
        <w:adjustRightInd w:val="0"/>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C 复核或从施工现场直接获取工程计量的有关数据并签署原始凭证；</w:t>
      </w:r>
    </w:p>
    <w:p>
      <w:pPr>
        <w:adjustRightInd w:val="0"/>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D 按设计图及有关标准对承包单位的工艺过程或施工工序进行检查和记录，对加工制作及工序施工质量检查结果进行记录；</w:t>
      </w:r>
    </w:p>
    <w:p>
      <w:pPr>
        <w:adjustRightInd w:val="0"/>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E 旁站工作发现问题及时指出并向专业监理工程师报告；</w:t>
      </w:r>
    </w:p>
    <w:p>
      <w:pPr>
        <w:adjustRightInd w:val="0"/>
        <w:snapToGrid w:val="0"/>
        <w:spacing w:line="44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F 做好监理日记和有关的监理记录。</w:t>
      </w:r>
    </w:p>
    <w:p>
      <w:pPr>
        <w:adjustRightInd w:val="0"/>
        <w:snapToGrid w:val="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kern w:val="0"/>
          <w:sz w:val="24"/>
          <w:szCs w:val="24"/>
          <w:highlight w:val="none"/>
        </w:rPr>
        <w:t>2.4.4 监理人有权要求承包人调换其人员</w:t>
      </w:r>
      <w:r>
        <w:rPr>
          <w:rFonts w:hint="eastAsia" w:ascii="宋体" w:hAnsi="宋体" w:eastAsia="宋体" w:cs="宋体"/>
          <w:sz w:val="24"/>
          <w:szCs w:val="24"/>
          <w:highlight w:val="none"/>
        </w:rPr>
        <w:t>的限制条件：</w:t>
      </w:r>
      <w:r>
        <w:rPr>
          <w:rFonts w:hint="eastAsia" w:ascii="宋体" w:hAnsi="宋体" w:eastAsia="宋体" w:cs="宋体"/>
          <w:sz w:val="24"/>
          <w:szCs w:val="24"/>
          <w:highlight w:val="none"/>
          <w:u w:val="single"/>
        </w:rPr>
        <w:t xml:space="preserve">  对于不称职的承包方现场管理人员，在请示委托人并经同意后调换  </w:t>
      </w:r>
      <w:r>
        <w:rPr>
          <w:rFonts w:hint="eastAsia" w:ascii="宋体" w:hAnsi="宋体" w:eastAsia="宋体" w:cs="宋体"/>
          <w:sz w:val="24"/>
          <w:szCs w:val="24"/>
          <w:highlight w:val="none"/>
        </w:rPr>
        <w:t xml:space="preserve">。  </w:t>
      </w:r>
    </w:p>
    <w:p>
      <w:pPr>
        <w:adjustRightInd w:val="0"/>
        <w:snapToGrid w:val="0"/>
        <w:spacing w:line="440" w:lineRule="exact"/>
        <w:ind w:firstLine="480" w:firstLineChars="200"/>
        <w:outlineLvl w:val="0"/>
        <w:rPr>
          <w:rFonts w:hint="eastAsia" w:ascii="宋体" w:hAnsi="宋体" w:eastAsia="宋体" w:cs="宋体"/>
          <w:sz w:val="24"/>
          <w:szCs w:val="24"/>
          <w:highlight w:val="none"/>
        </w:rPr>
      </w:pPr>
      <w:r>
        <w:rPr>
          <w:rFonts w:hint="eastAsia" w:ascii="宋体" w:hAnsi="宋体" w:eastAsia="宋体" w:cs="宋体"/>
          <w:kern w:val="0"/>
          <w:sz w:val="24"/>
          <w:szCs w:val="24"/>
          <w:highlight w:val="none"/>
        </w:rPr>
        <w:t xml:space="preserve">2.5 </w:t>
      </w:r>
      <w:r>
        <w:rPr>
          <w:rFonts w:hint="eastAsia" w:ascii="宋体" w:hAnsi="宋体" w:eastAsia="宋体" w:cs="宋体"/>
          <w:sz w:val="24"/>
          <w:szCs w:val="24"/>
          <w:highlight w:val="none"/>
        </w:rPr>
        <w:t>提交</w:t>
      </w:r>
      <w:r>
        <w:rPr>
          <w:rFonts w:hint="eastAsia" w:ascii="宋体" w:hAnsi="宋体" w:eastAsia="宋体" w:cs="宋体"/>
          <w:kern w:val="0"/>
          <w:sz w:val="24"/>
          <w:szCs w:val="24"/>
          <w:highlight w:val="none"/>
        </w:rPr>
        <w:t>报告</w:t>
      </w:r>
    </w:p>
    <w:p>
      <w:pPr>
        <w:adjustRightInd w:val="0"/>
        <w:snapToGrid w:val="0"/>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监理人应提交报告的种类(</w:t>
      </w:r>
      <w:r>
        <w:rPr>
          <w:rFonts w:hint="eastAsia" w:ascii="宋体" w:hAnsi="宋体" w:eastAsia="宋体" w:cs="宋体"/>
          <w:kern w:val="0"/>
          <w:sz w:val="24"/>
          <w:szCs w:val="24"/>
          <w:highlight w:val="none"/>
        </w:rPr>
        <w:t>包括监理规划、监理月报及约定的专项报告)</w:t>
      </w:r>
      <w:r>
        <w:rPr>
          <w:rFonts w:hint="eastAsia" w:ascii="宋体" w:hAnsi="宋体" w:eastAsia="宋体" w:cs="宋体"/>
          <w:sz w:val="24"/>
          <w:szCs w:val="24"/>
          <w:highlight w:val="none"/>
        </w:rPr>
        <w:t>、时间和份数</w:t>
      </w:r>
      <w:r>
        <w:rPr>
          <w:rFonts w:hint="eastAsia" w:ascii="宋体" w:hAnsi="宋体" w:eastAsia="宋体" w:cs="宋体"/>
          <w:kern w:val="0"/>
          <w:sz w:val="24"/>
          <w:szCs w:val="24"/>
          <w:highlight w:val="none"/>
        </w:rPr>
        <w:t>：</w:t>
      </w:r>
      <w:r>
        <w:rPr>
          <w:rFonts w:hint="eastAsia" w:ascii="宋体" w:hAnsi="宋体" w:eastAsia="宋体" w:cs="宋体"/>
          <w:sz w:val="24"/>
          <w:szCs w:val="24"/>
          <w:highlight w:val="none"/>
          <w:u w:val="single"/>
        </w:rPr>
        <w:t xml:space="preserve">  监理人应提交报告的种类(包括监理规划、监理月报及约定的专项报告)、时间和份数：</w:t>
      </w:r>
    </w:p>
    <w:p>
      <w:pPr>
        <w:adjustRightInd w:val="0"/>
        <w:snapToGrid w:val="0"/>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(1)监理人应按国家及地方相关规定、监理规范、监理合同、相关建设工程合同等要求及时、按时完成监理周报、月报，相关内容要求全面、真实、及时、准确；</w:t>
      </w:r>
    </w:p>
    <w:p>
      <w:pPr>
        <w:adjustRightInd w:val="0"/>
        <w:snapToGrid w:val="0"/>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(2)监理人须每周五提交周报、每月25日提交月报，内容要求全面、真实、及时、准确，若未按上述要求完成监理报告的，委托人有权处以每次5000元的违约罚金</w:t>
      </w:r>
      <w:r>
        <w:rPr>
          <w:rFonts w:hint="eastAsia" w:ascii="宋体" w:hAnsi="宋体" w:eastAsia="宋体" w:cs="宋体"/>
          <w:sz w:val="24"/>
          <w:szCs w:val="24"/>
          <w:highlight w:val="none"/>
        </w:rPr>
        <w:t>。</w:t>
      </w:r>
    </w:p>
    <w:p>
      <w:pPr>
        <w:spacing w:line="440" w:lineRule="exact"/>
        <w:ind w:firstLine="480" w:firstLineChars="200"/>
        <w:outlineLvl w:val="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 使用委托人的财产</w:t>
      </w:r>
    </w:p>
    <w:p>
      <w:pPr>
        <w:spacing w:line="44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由委托人无偿提供的房屋、设备的所有权属于：</w:t>
      </w:r>
      <w:r>
        <w:rPr>
          <w:rFonts w:hint="eastAsia" w:ascii="宋体" w:hAnsi="宋体" w:eastAsia="宋体" w:cs="宋体"/>
          <w:sz w:val="24"/>
          <w:szCs w:val="24"/>
          <w:highlight w:val="none"/>
          <w:u w:val="single"/>
        </w:rPr>
        <w:t xml:space="preserve"> 委托人 </w:t>
      </w:r>
      <w:r>
        <w:rPr>
          <w:rFonts w:hint="eastAsia" w:ascii="宋体" w:hAnsi="宋体" w:eastAsia="宋体" w:cs="宋体"/>
          <w:sz w:val="24"/>
          <w:szCs w:val="24"/>
          <w:highlight w:val="none"/>
        </w:rPr>
        <w:t>。</w:t>
      </w:r>
    </w:p>
    <w:p>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监理人应在本合同终止后</w:t>
      </w:r>
      <w:r>
        <w:rPr>
          <w:rFonts w:hint="eastAsia" w:ascii="宋体" w:hAnsi="宋体" w:eastAsia="宋体" w:cs="宋体"/>
          <w:sz w:val="24"/>
          <w:szCs w:val="24"/>
          <w:highlight w:val="none"/>
          <w:u w:val="single"/>
        </w:rPr>
        <w:t xml:space="preserve"> 7 </w:t>
      </w:r>
      <w:r>
        <w:rPr>
          <w:rFonts w:hint="eastAsia" w:ascii="宋体" w:hAnsi="宋体" w:eastAsia="宋体" w:cs="宋体"/>
          <w:sz w:val="24"/>
          <w:szCs w:val="24"/>
          <w:highlight w:val="none"/>
        </w:rPr>
        <w:t>天内移交委托人无偿提供的房屋、设备，移交的时间和方式为：</w:t>
      </w:r>
      <w:r>
        <w:rPr>
          <w:rFonts w:hint="eastAsia" w:ascii="宋体" w:hAnsi="宋体" w:eastAsia="宋体" w:cs="宋体"/>
          <w:sz w:val="24"/>
          <w:szCs w:val="24"/>
          <w:highlight w:val="none"/>
          <w:u w:val="single"/>
        </w:rPr>
        <w:t>项目监理机构在完成委托监理合同约定的监理工作后10天内撤离施工现场，移交时应保证委托人提供的房屋、设备完好，造成损失的监理人需予以赔偿；移交方式：双方书面确认房屋、设备状况后无争议时监理人无条件移交给委托人</w:t>
      </w:r>
      <w:r>
        <w:rPr>
          <w:rFonts w:hint="eastAsia" w:ascii="宋体" w:hAnsi="宋体" w:eastAsia="宋体" w:cs="宋体"/>
          <w:sz w:val="24"/>
          <w:szCs w:val="24"/>
          <w:highlight w:val="none"/>
        </w:rPr>
        <w:t>。</w:t>
      </w:r>
    </w:p>
    <w:p>
      <w:pPr>
        <w:spacing w:line="440" w:lineRule="exact"/>
        <w:ind w:firstLine="480" w:firstLineChars="200"/>
        <w:outlineLvl w:val="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2.8监理人的其它义务：</w:t>
      </w:r>
    </w:p>
    <w:p>
      <w:pPr>
        <w:spacing w:line="440" w:lineRule="exact"/>
        <w:ind w:firstLine="480" w:firstLineChars="200"/>
        <w:outlineLvl w:val="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2.8.1 监理人按招标文件及合同约定派出监理工作需要的监理机构及监理人员，向委托人报送委派的总监理工程师及其监理机构主要成员名单、监理规划，完成监理合同专用条件中约定的监理工程范围内的监理业务。在履行合同义务期间，应按合同约定定期向委托人报告监理工作。</w:t>
      </w:r>
    </w:p>
    <w:p>
      <w:pPr>
        <w:spacing w:line="440" w:lineRule="exact"/>
        <w:ind w:firstLine="482" w:firstLineChars="200"/>
        <w:outlineLvl w:val="0"/>
        <w:rPr>
          <w:rFonts w:hint="eastAsia" w:ascii="宋体" w:hAnsi="宋体" w:eastAsia="宋体" w:cs="宋体"/>
          <w:b/>
          <w:bCs/>
          <w:kern w:val="0"/>
          <w:sz w:val="24"/>
          <w:szCs w:val="24"/>
          <w:highlight w:val="none"/>
          <w:u w:val="single"/>
        </w:rPr>
      </w:pPr>
      <w:r>
        <w:rPr>
          <w:rFonts w:hint="eastAsia" w:ascii="宋体" w:hAnsi="宋体" w:eastAsia="宋体" w:cs="宋体"/>
          <w:b/>
          <w:bCs/>
          <w:kern w:val="0"/>
          <w:sz w:val="24"/>
          <w:szCs w:val="24"/>
          <w:highlight w:val="none"/>
          <w:u w:val="single"/>
          <w:lang w:val="en-US" w:eastAsia="zh-CN"/>
        </w:rPr>
        <w:t>2.8.2</w:t>
      </w:r>
      <w:r>
        <w:rPr>
          <w:rFonts w:hint="eastAsia" w:ascii="宋体" w:hAnsi="宋体" w:eastAsia="宋体" w:cs="宋体"/>
          <w:b/>
          <w:bCs/>
          <w:kern w:val="0"/>
          <w:sz w:val="24"/>
          <w:szCs w:val="24"/>
          <w:highlight w:val="none"/>
          <w:u w:val="single"/>
        </w:rPr>
        <w:t>监理工作要求</w:t>
      </w:r>
    </w:p>
    <w:p>
      <w:pPr>
        <w:spacing w:line="440" w:lineRule="exact"/>
        <w:ind w:firstLine="482" w:firstLineChars="200"/>
        <w:outlineLvl w:val="0"/>
        <w:rPr>
          <w:rFonts w:hint="eastAsia" w:ascii="宋体" w:hAnsi="宋体" w:eastAsia="宋体" w:cs="宋体"/>
          <w:b/>
          <w:bCs/>
          <w:kern w:val="0"/>
          <w:sz w:val="24"/>
          <w:szCs w:val="24"/>
          <w:highlight w:val="none"/>
          <w:u w:val="single"/>
        </w:rPr>
      </w:pPr>
      <w:r>
        <w:rPr>
          <w:rFonts w:hint="eastAsia" w:ascii="宋体" w:hAnsi="宋体" w:eastAsia="宋体" w:cs="宋体"/>
          <w:b/>
          <w:bCs/>
          <w:kern w:val="0"/>
          <w:sz w:val="24"/>
          <w:szCs w:val="24"/>
          <w:highlight w:val="none"/>
          <w:u w:val="single"/>
        </w:rPr>
        <w:t>（一）前期准备阶段</w:t>
      </w:r>
    </w:p>
    <w:p>
      <w:pPr>
        <w:spacing w:line="440" w:lineRule="exact"/>
        <w:ind w:firstLine="480" w:firstLineChars="200"/>
        <w:outlineLvl w:val="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A 协助业主制定招标规划、编审招标文件，参与工程招标、标前会及现场考察、合同谈判、签订工作。</w:t>
      </w:r>
    </w:p>
    <w:p>
      <w:pPr>
        <w:spacing w:line="440" w:lineRule="exact"/>
        <w:ind w:firstLine="480" w:firstLineChars="200"/>
        <w:outlineLvl w:val="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B 协助发包人编制勘察要求、选择勘察单位，核查勘察方案并监督实施和进行相应的控制，参与验收勘察成果。</w:t>
      </w:r>
    </w:p>
    <w:p>
      <w:pPr>
        <w:spacing w:line="440" w:lineRule="exact"/>
        <w:ind w:firstLine="480" w:firstLineChars="200"/>
        <w:outlineLvl w:val="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C 协助发包人编制设计要求、选择设计单位，组织评选设计方案，对各设计单位进行协调管理，监督合同履行，审查设计进度计划并监督实施，核查设计大纲和设计深度、使用技术规范合理性，提出设计评估报告（包括各阶段设计的核查意见和优化建议），协助审核设计概算。</w:t>
      </w:r>
    </w:p>
    <w:p>
      <w:pPr>
        <w:spacing w:line="440" w:lineRule="exact"/>
        <w:ind w:firstLine="480" w:firstLineChars="200"/>
        <w:outlineLvl w:val="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D 负责项目开工前期的资料的办理、收集工作，协助业主编写开工报告，协助办理施工许可证等手续。</w:t>
      </w:r>
    </w:p>
    <w:p>
      <w:pPr>
        <w:spacing w:line="440" w:lineRule="exact"/>
        <w:ind w:firstLine="480" w:firstLineChars="200"/>
        <w:outlineLvl w:val="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E安排专人负责方案设计阶段、施工图设计阶段与设计院的对接工作，并负责收取、整理、发放设计成果及施工图纸。</w:t>
      </w:r>
    </w:p>
    <w:p>
      <w:pPr>
        <w:spacing w:line="440" w:lineRule="exact"/>
        <w:ind w:firstLine="480" w:firstLineChars="200"/>
        <w:outlineLvl w:val="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F安排专人负责工程全过程的行政手续办理、图审等工作，直至取得房产证等手续。</w:t>
      </w:r>
    </w:p>
    <w:p>
      <w:pPr>
        <w:spacing w:line="440" w:lineRule="exact"/>
        <w:ind w:firstLine="482" w:firstLineChars="200"/>
        <w:outlineLvl w:val="0"/>
        <w:rPr>
          <w:rFonts w:hint="eastAsia" w:ascii="宋体" w:hAnsi="宋体" w:eastAsia="宋体" w:cs="宋体"/>
          <w:b/>
          <w:bCs/>
          <w:kern w:val="0"/>
          <w:sz w:val="24"/>
          <w:szCs w:val="24"/>
          <w:highlight w:val="none"/>
          <w:u w:val="single"/>
        </w:rPr>
      </w:pPr>
      <w:r>
        <w:rPr>
          <w:rFonts w:hint="eastAsia" w:ascii="宋体" w:hAnsi="宋体" w:eastAsia="宋体" w:cs="宋体"/>
          <w:b/>
          <w:bCs/>
          <w:kern w:val="0"/>
          <w:sz w:val="24"/>
          <w:szCs w:val="24"/>
          <w:highlight w:val="none"/>
          <w:u w:val="single"/>
        </w:rPr>
        <w:t>（二）施工阶段</w:t>
      </w:r>
    </w:p>
    <w:p>
      <w:pPr>
        <w:spacing w:line="440" w:lineRule="exact"/>
        <w:ind w:firstLine="480" w:firstLineChars="200"/>
        <w:outlineLvl w:val="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A 质量控制。工程质量是整个工程的核心,与投资、进度、安全既对立又统一，所以监理人必须以工程质量为中心，严格执行国家及各级政府颁发的现行规范、规程、标准、合同和设计文件等内容，保证工程质量达到国家合格质量标准。质量控制分为事前控制、事中控制和事后控制，其中重点应是质量的事前控制。</w:t>
      </w:r>
    </w:p>
    <w:p>
      <w:pPr>
        <w:spacing w:line="440" w:lineRule="exact"/>
        <w:ind w:firstLine="480" w:firstLineChars="200"/>
        <w:outlineLvl w:val="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①质量的事前控制</w:t>
      </w:r>
    </w:p>
    <w:p>
      <w:pPr>
        <w:spacing w:line="440" w:lineRule="exact"/>
        <w:ind w:firstLine="480" w:firstLineChars="200"/>
        <w:outlineLvl w:val="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监理人员掌握和熟悉质量控制的技术依据 ,包括设计图纸设计说明书、建筑工程施工质量验收统一标准及各工程施工质量验收规范、组织设计技术交底及图纸会审、有关工程质量的规定、施工场地质检验收、现场定位轴线及高程标桩的测量验收、检查施工单位的主要技术负责人及各职能人员是否到位。施工技术人员及特殊工种操作人员的上岗证、工程所需原材料半成品的质量控制、所有设备在安装前按技术说明书的要求进行质量检查、审查施工单位提交的施工组织设计或施工方案。</w:t>
      </w:r>
    </w:p>
    <w:p>
      <w:pPr>
        <w:spacing w:line="440" w:lineRule="exact"/>
        <w:ind w:firstLine="480" w:firstLineChars="200"/>
        <w:outlineLvl w:val="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②质量的事中控制</w:t>
      </w:r>
    </w:p>
    <w:p>
      <w:pPr>
        <w:spacing w:line="440" w:lineRule="exact"/>
        <w:ind w:firstLine="480" w:firstLineChars="200"/>
        <w:outlineLvl w:val="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监理人应针对监理项目的具体情况，制定工艺过程的质量控制手段：（1）工序交接检查。监理人应坚持上道工序不经过检查验收不准进行下道工序的原则。上道工序完工，核验合格后方能进行下道工序施工。（2）隐蔽工程检查验收。隐蔽工程完成后,现场监理工程师必须检查验收并签署明确意见。凡涉及质量、技术问题的处理结果具有法律效力的最后签证，只能由项目总监理工程师一人签署并以书面为据；专业监理工程师、现场监理员可在有关质量、技术方面原始凭证上签署，最后由项目总监理工程师核签后方才有效。</w:t>
      </w:r>
    </w:p>
    <w:p>
      <w:pPr>
        <w:spacing w:line="440" w:lineRule="exact"/>
        <w:ind w:firstLine="480" w:firstLineChars="200"/>
        <w:outlineLvl w:val="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③质量的事后控制</w:t>
      </w:r>
    </w:p>
    <w:p>
      <w:pPr>
        <w:spacing w:line="440" w:lineRule="exact"/>
        <w:ind w:firstLine="480" w:firstLineChars="200"/>
        <w:outlineLvl w:val="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组织单位、单项工程竣工验收；项目竣工验收；监理工作的工程技术文件资料并编目建档，移交委托人。</w:t>
      </w:r>
    </w:p>
    <w:p>
      <w:pPr>
        <w:spacing w:line="440" w:lineRule="exact"/>
        <w:ind w:firstLine="480" w:firstLineChars="200"/>
        <w:outlineLvl w:val="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④监理人应对照监理规范，采取旁站、巡视、平行检验、试验检测等立体手段加强对工程质量的控制，施工单位的重点部位施工计划应及时向监理人书面报送，监理人的旁站具体人员应书面向委托人报送，如果现场旁站监理人员缺岗一次，罚款500元；重点部位发生明显偏差或明显不符合要求以及不合格的，发现一次罚款1000元；分部分项工程或重要部位经质量监督有权部门抽检有一次不合格，扣减监理费用的 10%；如果工程竣工验收不合格按国家有关规定处理。</w:t>
      </w:r>
    </w:p>
    <w:p>
      <w:pPr>
        <w:spacing w:line="440" w:lineRule="exact"/>
        <w:ind w:firstLine="482" w:firstLineChars="200"/>
        <w:outlineLvl w:val="0"/>
        <w:rPr>
          <w:rFonts w:hint="eastAsia" w:ascii="宋体" w:hAnsi="宋体" w:eastAsia="宋体" w:cs="宋体"/>
          <w:b/>
          <w:bCs/>
          <w:kern w:val="0"/>
          <w:sz w:val="24"/>
          <w:szCs w:val="24"/>
          <w:highlight w:val="none"/>
          <w:u w:val="single"/>
        </w:rPr>
      </w:pPr>
      <w:r>
        <w:rPr>
          <w:rFonts w:hint="eastAsia" w:ascii="宋体" w:hAnsi="宋体" w:eastAsia="宋体" w:cs="宋体"/>
          <w:b/>
          <w:bCs/>
          <w:kern w:val="0"/>
          <w:sz w:val="24"/>
          <w:szCs w:val="24"/>
          <w:highlight w:val="none"/>
          <w:u w:val="single"/>
        </w:rPr>
        <w:t>B投资控制。</w:t>
      </w:r>
    </w:p>
    <w:p>
      <w:pPr>
        <w:spacing w:line="440" w:lineRule="exact"/>
        <w:ind w:firstLine="480" w:firstLineChars="200"/>
        <w:outlineLvl w:val="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①投资的事前控制。熟悉设计图纸、设计要求、标底标书、分析合同价构成因素,明确工程费用最易突破的部分和环节,从而明确投资控制的重点，预测工程风险和可能发生的索赔诱因、制定防范性对策，减少向业主索赔的发生、协助业主及时提供设计图纸等技术资料,不要违约造成索赔条件。</w:t>
      </w:r>
    </w:p>
    <w:p>
      <w:pPr>
        <w:spacing w:line="440" w:lineRule="exact"/>
        <w:ind w:firstLine="480" w:firstLineChars="200"/>
        <w:outlineLvl w:val="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②投资的事中控制。工程变更、设计修改要慎重，协助委托人事前进行技术经济合理性预分析；严格经费签证。凡涉及经济费用支出的停工、窝工、用工等签证、使用机械签证、材料代用、材料调价的签证，必须征得委托人同意后核签；按合同规定，及时对已完工程计量验方；及时掌握国家调价的范围和幅度；检查、监督施工单位执行合同情况，使其全面履约；定期向业主报告工程投资动态状况。</w:t>
      </w:r>
    </w:p>
    <w:p>
      <w:pPr>
        <w:spacing w:line="440" w:lineRule="exact"/>
        <w:ind w:firstLine="480" w:firstLineChars="200"/>
        <w:outlineLvl w:val="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③本工程投资控制应包含（但不限于）工程月形象进度的计量、季度形象进度的计量、半年度形象进度的计量、年度工程结算的审核。监理服务单位对月形象进度的计量、半年工程结算的审核的准确率应不低于96%（根据审计结论考核），如达不到该准确率委托人可根据实际准确率对监理人处以监理费总价1%-2%的违约金。</w:t>
      </w:r>
    </w:p>
    <w:p>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kern w:val="0"/>
          <w:sz w:val="24"/>
          <w:szCs w:val="24"/>
          <w:highlight w:val="none"/>
          <w:u w:val="single"/>
        </w:rPr>
        <w:t>④</w:t>
      </w:r>
      <w:r>
        <w:rPr>
          <w:rFonts w:hint="eastAsia" w:ascii="宋体" w:hAnsi="宋体" w:eastAsia="宋体" w:cs="宋体"/>
          <w:sz w:val="24"/>
          <w:szCs w:val="24"/>
          <w:highlight w:val="none"/>
          <w:u w:val="single"/>
        </w:rPr>
        <w:t>投资的事后控制。协助审核施工单位提交的工程结算书、公正地处理施工单位提出的索赔。</w:t>
      </w:r>
    </w:p>
    <w:p>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kern w:val="0"/>
          <w:sz w:val="24"/>
          <w:szCs w:val="24"/>
          <w:highlight w:val="none"/>
          <w:u w:val="single"/>
        </w:rPr>
        <w:t>⑤</w:t>
      </w:r>
      <w:r>
        <w:rPr>
          <w:rFonts w:hint="eastAsia" w:ascii="宋体" w:hAnsi="宋体" w:eastAsia="宋体" w:cs="宋体"/>
          <w:sz w:val="24"/>
          <w:szCs w:val="24"/>
          <w:highlight w:val="none"/>
          <w:u w:val="single"/>
        </w:rPr>
        <w:t>监理人应明确签证责任，有代签现象的，发现一次罚款500元。</w:t>
      </w:r>
    </w:p>
    <w:p>
      <w:pPr>
        <w:spacing w:line="440" w:lineRule="exact"/>
        <w:ind w:firstLine="482" w:firstLineChars="200"/>
        <w:rPr>
          <w:rFonts w:hint="eastAsia" w:ascii="宋体" w:hAnsi="宋体" w:eastAsia="宋体" w:cs="宋体"/>
          <w:b/>
          <w:bCs/>
          <w:sz w:val="24"/>
          <w:szCs w:val="24"/>
          <w:highlight w:val="none"/>
          <w:u w:val="single"/>
        </w:rPr>
      </w:pPr>
      <w:r>
        <w:rPr>
          <w:rFonts w:hint="eastAsia" w:ascii="宋体" w:hAnsi="宋体" w:eastAsia="宋体" w:cs="宋体"/>
          <w:b/>
          <w:bCs/>
          <w:sz w:val="24"/>
          <w:szCs w:val="24"/>
          <w:highlight w:val="none"/>
          <w:u w:val="single"/>
        </w:rPr>
        <w:t>C进度控制。</w:t>
      </w:r>
    </w:p>
    <w:p>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对招标文件所规定的最后竣工日期，进行倒排，并逐个阶段进行控制。</w:t>
      </w:r>
    </w:p>
    <w:p>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（1）对进度的事前控制。</w:t>
      </w:r>
    </w:p>
    <w:p>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①协助编制工程项目实施总进度计划；</w:t>
      </w:r>
    </w:p>
    <w:p>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②对施工单位提交的施工进度计划进行把关；</w:t>
      </w:r>
    </w:p>
    <w:p>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③对施工单位提交的施工方案进行审核把关；</w:t>
      </w:r>
    </w:p>
    <w:p>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④协助委托人进行现场施工条件的准备。</w:t>
      </w:r>
    </w:p>
    <w:p>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2）进度的事中控制。建立反映工程进度状况的监理日志；逐日如实记载每日形象部位及完成的实物工程量,同时记载影响工程进度的内、外、人为和自然的各种因素；对照施工单位的总体进度计划，对单位工程、单项工程的月、日进度进行控制，并形成每月工程进度报告。</w:t>
      </w:r>
    </w:p>
    <w:p>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3）进度的事后控制。当实际进度与计划进度发生差异时，在分析原因的基础上制定保证总工期不突破的对策措施，如缩短工艺时间、减少技术问题、实行平行流水立体交叉作业等以及增加作业台数、增加工作人数、增加工作班次等。</w:t>
      </w:r>
    </w:p>
    <w:p>
      <w:pPr>
        <w:spacing w:line="440" w:lineRule="exact"/>
        <w:ind w:firstLine="482" w:firstLineChars="200"/>
        <w:rPr>
          <w:rFonts w:hint="eastAsia" w:ascii="宋体" w:hAnsi="宋体" w:eastAsia="宋体" w:cs="宋体"/>
          <w:b/>
          <w:bCs/>
          <w:sz w:val="24"/>
          <w:szCs w:val="24"/>
          <w:highlight w:val="none"/>
          <w:u w:val="single"/>
        </w:rPr>
      </w:pPr>
      <w:r>
        <w:rPr>
          <w:rFonts w:hint="eastAsia" w:ascii="宋体" w:hAnsi="宋体" w:eastAsia="宋体" w:cs="宋体"/>
          <w:b/>
          <w:bCs/>
          <w:sz w:val="24"/>
          <w:szCs w:val="24"/>
          <w:highlight w:val="none"/>
          <w:u w:val="single"/>
        </w:rPr>
        <w:t>D安全管理。</w:t>
      </w:r>
    </w:p>
    <w:p>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为提高本工程安全生产工作和文明施工的管理水平,预防伤亡事故的发生，确保职工的安全和健康，实现安全及文明施工管理工作的标准化、规范化，监理人必须督促施工单位建立全面的施工安全管理制度并对其落实的执行情况进行检查和监督管理,保障其最终目标(零事故、零伤亡)的实现。</w:t>
      </w:r>
    </w:p>
    <w:p>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1）对安全管理目标的预控。开工前,监理人应会同建设单位组织勘察、设计和施工单位就勘察、设计文件中涉及结构、施工及使用安全的问题进行专项技术交底；协助督促施工单位建立安全保障及监督体系，确定安全生产责任人，配备专职安全施工管理员，完善“三检”制度；审查施工组织设计中安全措施的完整性和针对性；审查施工单位的安全教育制度及其落实情况，核查专职安全员及特种作业人员的持证上岗情况，严禁无证上岗；监督施工单位进行分部(分项)工程的安全技术交底，并督促其建立班前安全活动制度。</w:t>
      </w:r>
    </w:p>
    <w:p>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2）对安全管理目标的过程控制。监理人应检查施工单位安全保障体系的运行情况和措施的落实情况；组织现场巡视检查，发现违章即予以制止；发现安全隐患,责令其停工整改；定期组织安全检查，按《施工安全检查标准》的要求进行安全评价，召开安全专题会议，将结果进行通报，并做好会议记录；对整改情况进行复查，确保隐患的消除。</w:t>
      </w:r>
    </w:p>
    <w:p>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（3）因监理人管理不力、监理缺位而发生安全事故的，按照国家有关法律法规的相关规定，追究监理人的责任。</w:t>
      </w:r>
    </w:p>
    <w:p>
      <w:pPr>
        <w:spacing w:line="440" w:lineRule="exact"/>
        <w:ind w:firstLine="482" w:firstLineChars="200"/>
        <w:rPr>
          <w:rFonts w:hint="eastAsia" w:ascii="宋体" w:hAnsi="宋体" w:eastAsia="宋体" w:cs="宋体"/>
          <w:b/>
          <w:bCs/>
          <w:sz w:val="24"/>
          <w:szCs w:val="24"/>
          <w:highlight w:val="none"/>
          <w:u w:val="single"/>
        </w:rPr>
      </w:pPr>
      <w:r>
        <w:rPr>
          <w:rFonts w:hint="eastAsia" w:ascii="宋体" w:hAnsi="宋体" w:eastAsia="宋体" w:cs="宋体"/>
          <w:b/>
          <w:bCs/>
          <w:sz w:val="24"/>
          <w:szCs w:val="24"/>
          <w:highlight w:val="none"/>
          <w:u w:val="single"/>
        </w:rPr>
        <w:t>E合同管理、信息管理及组织协调工作。</w:t>
      </w:r>
    </w:p>
    <w:p>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1）根据委托人与施工单位签订的施工合同内容，加强合同的跟踪管理；审核工程设计变更和核定承包商申报的实物工程量；督促承包商落实合同进度计划，根据工程进度实际值与计划值的比较、分析，提出意见；合同执行情况每月在建设监理月报中准确地向委托人反映。</w:t>
      </w:r>
    </w:p>
    <w:p>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（2）监理人应将本工程实施阶段全过程的有关质量、工期、投资、安全等方面通过文件、会议、纪要、座谈等多种形式的信息进行收集、分类、整理，为委托人在工程实施过程中的科学决策提供充分的依据。</w:t>
      </w:r>
    </w:p>
    <w:p>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（3）协助委托人协调、处理现场出现的各种问题；定期组织计划协调会，尽快解决施工单位现场项目部难以解决的问题；协调各方施工关系，保证各分项工程之间密切配合，整体顺利实施。</w:t>
      </w:r>
    </w:p>
    <w:p>
      <w:pPr>
        <w:spacing w:line="440" w:lineRule="exact"/>
        <w:ind w:firstLine="482" w:firstLineChars="200"/>
        <w:rPr>
          <w:rFonts w:hint="eastAsia" w:ascii="宋体" w:hAnsi="宋体" w:eastAsia="宋体" w:cs="宋体"/>
          <w:b/>
          <w:bCs/>
          <w:sz w:val="24"/>
          <w:szCs w:val="24"/>
          <w:highlight w:val="none"/>
          <w:u w:val="single"/>
        </w:rPr>
      </w:pPr>
      <w:r>
        <w:rPr>
          <w:rFonts w:hint="eastAsia" w:ascii="宋体" w:hAnsi="宋体" w:eastAsia="宋体" w:cs="宋体"/>
          <w:b/>
          <w:bCs/>
          <w:sz w:val="24"/>
          <w:szCs w:val="24"/>
          <w:highlight w:val="none"/>
          <w:u w:val="single"/>
        </w:rPr>
        <w:t>（三）竣工保修阶段</w:t>
      </w:r>
    </w:p>
    <w:p>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A 建设项目（工程）竣工验收后,监理人根据工作量和工作缺陷,配备保修责任期监理人员,进行保修责任期的监理工作。</w:t>
      </w:r>
    </w:p>
    <w:p>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B 在整改和遗留工程的监理工作中，总监理工程师仍坚持上道工序未经检查验收不准进行下道工序的原则，确保工程质量。</w:t>
      </w:r>
    </w:p>
    <w:p>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C 在保修期内总监理工程师应督促设计单位、施工单位,设备材料供应单位认真做好保修工作。并加强现场巡视，发现缺陷时，能够及时通知施工单位和有关保修部门尽快前往检查，组织人力、物力进行修理。</w:t>
      </w:r>
    </w:p>
    <w:p>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D 总监理工程师在确保保修责任及修复费用的处理上必须根据造成问题的原因以及具体返修内容，与各有关单位共同商定处理办法，并监控实施。</w:t>
      </w:r>
    </w:p>
    <w:p>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E 工程竣工后，监理人为工程质量保修提供的记录、检修等服务费用包括在投标报价中，如额外增加费用，由委托人参照国家相关收费标准予以签证确认作为额外工作费用，未签证的一律不予计取。</w:t>
      </w:r>
    </w:p>
    <w:p>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2.8.</w:t>
      </w:r>
      <w:r>
        <w:rPr>
          <w:rFonts w:hint="eastAsia" w:ascii="宋体" w:hAnsi="宋体" w:eastAsia="宋体" w:cs="宋体"/>
          <w:sz w:val="24"/>
          <w:szCs w:val="24"/>
          <w:highlight w:val="none"/>
          <w:u w:val="single"/>
          <w:lang w:val="en-US" w:eastAsia="zh-CN"/>
        </w:rPr>
        <w:t>3</w:t>
      </w:r>
      <w:r>
        <w:rPr>
          <w:rFonts w:hint="eastAsia" w:ascii="宋体" w:hAnsi="宋体" w:eastAsia="宋体" w:cs="宋体"/>
          <w:sz w:val="24"/>
          <w:szCs w:val="24"/>
          <w:highlight w:val="none"/>
          <w:u w:val="single"/>
        </w:rPr>
        <w:t xml:space="preserve"> 监理人在履行本合同的义务期间，应认真、勤奋地工作，为委托人提供与其水平相适应的咨询意见，公正维护各方的合法权益。</w:t>
      </w:r>
    </w:p>
    <w:p>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2.8.</w:t>
      </w:r>
      <w:r>
        <w:rPr>
          <w:rFonts w:hint="eastAsia" w:ascii="宋体" w:hAnsi="宋体" w:eastAsia="宋体" w:cs="宋体"/>
          <w:sz w:val="24"/>
          <w:szCs w:val="24"/>
          <w:highlight w:val="none"/>
          <w:u w:val="single"/>
          <w:lang w:val="en-US" w:eastAsia="zh-CN"/>
        </w:rPr>
        <w:t>4</w:t>
      </w:r>
      <w:r>
        <w:rPr>
          <w:rFonts w:hint="eastAsia" w:ascii="宋体" w:hAnsi="宋体" w:eastAsia="宋体" w:cs="宋体"/>
          <w:sz w:val="24"/>
          <w:szCs w:val="24"/>
          <w:highlight w:val="none"/>
          <w:u w:val="single"/>
        </w:rPr>
        <w:t xml:space="preserve"> 监理人使用委托人提供的设施和物品属委托人的财产。在监理工作完成或中止时，应将其设施和剩余的物品按合同约定的时间和方式移交给予委托人。</w:t>
      </w:r>
    </w:p>
    <w:p>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2.8.</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u w:val="single"/>
        </w:rPr>
        <w:t xml:space="preserve"> 在本合同期内或合同终止后，未征得有关方书面同意，不得泄露与本工程、本合同业务活动有关的保密资料。</w:t>
      </w:r>
    </w:p>
    <w:p>
      <w:pPr>
        <w:pStyle w:val="5"/>
        <w:spacing w:before="0" w:after="0" w:line="440" w:lineRule="exact"/>
        <w:ind w:firstLine="480" w:firstLineChars="200"/>
        <w:rPr>
          <w:rFonts w:hint="eastAsia" w:ascii="宋体" w:hAnsi="宋体" w:eastAsia="宋体" w:cs="宋体"/>
          <w:sz w:val="24"/>
          <w:szCs w:val="24"/>
          <w:highlight w:val="none"/>
        </w:rPr>
      </w:pPr>
      <w:bookmarkStart w:id="3" w:name="_Toc398107912"/>
      <w:r>
        <w:rPr>
          <w:rFonts w:hint="eastAsia" w:ascii="宋体" w:hAnsi="宋体" w:eastAsia="宋体" w:cs="宋体"/>
          <w:sz w:val="24"/>
          <w:szCs w:val="24"/>
          <w:highlight w:val="none"/>
        </w:rPr>
        <w:t>3. 委托人义务</w:t>
      </w:r>
      <w:bookmarkEnd w:id="3"/>
      <w:r>
        <w:rPr>
          <w:rFonts w:hint="eastAsia" w:ascii="宋体" w:hAnsi="宋体" w:eastAsia="宋体" w:cs="宋体"/>
          <w:sz w:val="24"/>
          <w:szCs w:val="24"/>
          <w:highlight w:val="none"/>
        </w:rPr>
        <w:t xml:space="preserve">  </w:t>
      </w:r>
    </w:p>
    <w:p>
      <w:pPr>
        <w:snapToGrid w:val="0"/>
        <w:spacing w:line="440" w:lineRule="exact"/>
        <w:ind w:firstLine="480" w:firstLineChars="200"/>
        <w:outlineLvl w:val="0"/>
        <w:rPr>
          <w:rFonts w:hint="eastAsia" w:ascii="宋体" w:hAnsi="宋体" w:eastAsia="宋体" w:cs="宋体"/>
          <w:sz w:val="24"/>
          <w:szCs w:val="24"/>
          <w:highlight w:val="none"/>
        </w:rPr>
      </w:pPr>
      <w:r>
        <w:rPr>
          <w:rFonts w:hint="eastAsia" w:ascii="宋体" w:hAnsi="宋体" w:eastAsia="宋体" w:cs="宋体"/>
          <w:kern w:val="0"/>
          <w:sz w:val="24"/>
          <w:szCs w:val="24"/>
          <w:highlight w:val="none"/>
        </w:rPr>
        <w:t>3.4 委托人代表</w:t>
      </w:r>
    </w:p>
    <w:p>
      <w:pPr>
        <w:adjustRightInd w:val="0"/>
        <w:snapToGrid w:val="0"/>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委托人代表为：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adjustRightInd w:val="0"/>
        <w:snapToGrid w:val="0"/>
        <w:spacing w:line="440" w:lineRule="exact"/>
        <w:ind w:firstLine="480" w:firstLineChars="200"/>
        <w:outlineLvl w:val="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 答复</w:t>
      </w:r>
    </w:p>
    <w:p>
      <w:pPr>
        <w:adjustRightInd w:val="0"/>
        <w:snapToGrid w:val="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委托人同意在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天内，对监理人书面提交并要求做出决定的事宜给予书面答复。</w:t>
      </w:r>
    </w:p>
    <w:p>
      <w:pPr>
        <w:adjustRightInd w:val="0"/>
        <w:snapToGrid w:val="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3.8 委托人的权利</w:t>
      </w:r>
    </w:p>
    <w:p>
      <w:pPr>
        <w:adjustRightInd w:val="0"/>
        <w:snapToGrid w:val="0"/>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3.8.1 委托人有选定工程总承包人，以及与其订立合同的权利。</w:t>
      </w:r>
    </w:p>
    <w:p>
      <w:pPr>
        <w:adjustRightInd w:val="0"/>
        <w:snapToGrid w:val="0"/>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3.8.2 有对工程规模、设计标准、规划设计、生产工艺设计和设计使用功能要求的认定权，以及对工程设计变更的审批权。监理人调换总监理工程师须经委托人书面同意；</w:t>
      </w:r>
    </w:p>
    <w:p>
      <w:pPr>
        <w:adjustRightInd w:val="0"/>
        <w:snapToGrid w:val="0"/>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3.8.3 委托人有权要求监理人提交监理工作月报及监理业务范围内的专项报告。</w:t>
      </w:r>
    </w:p>
    <w:p>
      <w:pPr>
        <w:adjustRightInd w:val="0"/>
        <w:snapToGrid w:val="0"/>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3.8.4 当委托人发现监理人员不按监理合同履行监理职责，或与承包人串通给委托人或工程造成损失的，委托人有权要求监理人更换监理人员，直到终止合同并要求监理人承担相应的赔偿责任或连带赔偿责任。</w:t>
      </w:r>
    </w:p>
    <w:p>
      <w:pPr>
        <w:pStyle w:val="5"/>
        <w:spacing w:before="0" w:after="0" w:line="440" w:lineRule="exact"/>
        <w:ind w:firstLine="480" w:firstLineChars="200"/>
        <w:rPr>
          <w:rFonts w:hint="eastAsia" w:ascii="宋体" w:hAnsi="宋体" w:eastAsia="宋体" w:cs="宋体"/>
          <w:sz w:val="24"/>
          <w:szCs w:val="24"/>
          <w:highlight w:val="none"/>
        </w:rPr>
      </w:pPr>
      <w:bookmarkStart w:id="4" w:name="_Toc398107913"/>
      <w:r>
        <w:rPr>
          <w:rFonts w:hint="eastAsia" w:ascii="宋体" w:hAnsi="宋体" w:eastAsia="宋体" w:cs="宋体"/>
          <w:sz w:val="24"/>
          <w:szCs w:val="24"/>
          <w:highlight w:val="none"/>
        </w:rPr>
        <w:t>4.违约责任</w:t>
      </w:r>
      <w:bookmarkEnd w:id="4"/>
    </w:p>
    <w:p>
      <w:pPr>
        <w:adjustRightInd w:val="0"/>
        <w:snapToGrid w:val="0"/>
        <w:spacing w:line="440" w:lineRule="exact"/>
        <w:ind w:firstLine="480" w:firstLineChars="200"/>
        <w:outlineLvl w:val="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4.1 监理人的违约考核条款</w:t>
      </w:r>
    </w:p>
    <w:p>
      <w:pPr>
        <w:adjustRightInd w:val="0"/>
        <w:snapToGrid w:val="0"/>
        <w:spacing w:line="440" w:lineRule="exact"/>
        <w:ind w:firstLine="480" w:firstLineChars="200"/>
        <w:outlineLvl w:val="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4.1.1监理人赔偿金额按下列方法确定：</w:t>
      </w:r>
    </w:p>
    <w:p>
      <w:pPr>
        <w:adjustRightInd w:val="0"/>
        <w:snapToGrid w:val="0"/>
        <w:spacing w:line="440" w:lineRule="exact"/>
        <w:ind w:firstLine="480" w:firstLineChars="200"/>
        <w:outlineLvl w:val="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赔偿金＝直接经济损失×正常工作酬金÷工程概算投资额（或建筑安装工程费）</w:t>
      </w:r>
    </w:p>
    <w:p>
      <w:pPr>
        <w:adjustRightInd w:val="0"/>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1）在实施工程监理服务期间，委托人若发现监理人的项目机构任一成员与本工程的施工承包商串通，致使工程质量管理不到位，委托人有权将该人员直接清退出场，对监理人按5000元/次进行罚款，并且监理人须将人员补充到位。</w:t>
      </w:r>
    </w:p>
    <w:p>
      <w:pPr>
        <w:adjustRightInd w:val="0"/>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2）若工程质量因现场监理人员的监理工作不到位，监理人员未能发现质量问题或虽发现质量问题但未及时阻止并向委托人汇报此问题，委托人一经发现将对监理人处以每次不少于1000元的罚款，发生两次以上此类问题，委托人有权终止监理服务合同，并将有关情况通报到有关主管部门要求予以处罚。由此给委托人造成损失的，监理人还将承担赔偿责任。</w:t>
      </w:r>
    </w:p>
    <w:p>
      <w:pPr>
        <w:adjustRightInd w:val="0"/>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3）施工承包人确定后,监理人应要求施工承包人提供较投标文件更为详细的施工方案和进度计划报项目监理部审批。工程实施过程中按批准的进度计划执行。在实施工程监理服务期间，委托人要求监理人对承包人是否按进度计划实施进行考核。监理人必须保证每半个月对承包人完成的施工任务进行检查，每一个月为一个考核周期。如发现在任何一个考核周期内承包人未按进度计划完成任务的，监理人应出具书面通知，要求承包人在下一个考核周期内完成上一个考核周期和本考核周期的施工任务。如连续二个考核期不能完成施工任务的，监理人将承担违约责任，委托人将对监理人处以每个考核周期不少于5000元的罚款。并且，要求承包人自动退场，已完工程量不予结算。</w:t>
      </w:r>
    </w:p>
    <w:p>
      <w:pPr>
        <w:adjustRightInd w:val="0"/>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4）委托人坚决谢绝挂靠单位参与本工程监理服务的投标报名和投标。在本项目整个招投标活动过程中委托人若发现监理人以他人名义投标，将取消其报名、入围、中标资格，同时将对其作出相应处罚，在投标阶段没收其全部投标保证金，在工程实施阶段将没收其全部或部分履约保证金。</w:t>
      </w:r>
    </w:p>
    <w:p>
      <w:pPr>
        <w:adjustRightInd w:val="0"/>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5）总监理工程师在处理以下事项时：1、工程计量；2、工程价款（包括工程预付款、进度款、结算款）的确认和支付；3、工程变更和价格调整；4、竣工结算；5、工期确认（包括开工日期、竣工日期、工期延误的确认）；6、索赔处理，须按施工合同约定的时限内完成，且必须经委托人审查同意、书面签认后，方可将确认结果回复予承包人。未在规定的期限内完成，或未经委托人书面签认，每次委托人向监理人扣监理费合同价的0.5%，如发现监理签认的误差超过3%以上的，委托人按超过实际金额的10%向监理人扣除监理费。</w:t>
      </w:r>
    </w:p>
    <w:p>
      <w:pPr>
        <w:adjustRightInd w:val="0"/>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6）除因发生重大安全事故不适合再任、因生病住院、终止劳动合同关系（提供相关部门或单位证明材料）、被责令停止执业、羁押或判刑、连续停工超过120天及以上情形而更换之外的，如监理人要求更换人员，须经委托人认可，同时，每更换一人次除承担相应违约责任外，还须扣除监理费合同价的2%。</w:t>
      </w:r>
    </w:p>
    <w:p>
      <w:pPr>
        <w:adjustRightInd w:val="0"/>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7）监理人应公正行使监理职责，监理人员严格遵守监理职业道德，如监理人员违反《工程廉政责任书》中的监理人责任条款（该条款的相关单位包括受监理人），委托人有权要求其更换监理人员并罚除监理合同价的3%～5%；情节严重，给委托人造成损失的，委托人有权终止合同，监理人并依法承担赔偿责任。</w:t>
      </w:r>
    </w:p>
    <w:p>
      <w:pPr>
        <w:adjustRightInd w:val="0"/>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（8）工程项目监理人有下列行为之一的，委托人有权要求其更换监理人员并罚监理合同价的 3%；造成损失的，项目监理人并依法承担赔偿责任：</w:t>
      </w:r>
    </w:p>
    <w:p>
      <w:pPr>
        <w:adjustRightInd w:val="0"/>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①未对施工组织设计中的安全技术措施或者专项施工方案进行审查的；</w:t>
      </w:r>
    </w:p>
    <w:p>
      <w:pPr>
        <w:adjustRightInd w:val="0"/>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②发现安全事故隐患未及时要求施工单位整改或者暂时停止施工的；</w:t>
      </w:r>
    </w:p>
    <w:p>
      <w:pPr>
        <w:adjustRightInd w:val="0"/>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③施工单位拒不整改或者不停止施工，未及时向有关主管部门报告的；</w:t>
      </w:r>
    </w:p>
    <w:p>
      <w:pPr>
        <w:adjustRightInd w:val="0"/>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④未依照法律、法规和工程建设强制性标准实施监理的；</w:t>
      </w:r>
    </w:p>
    <w:p>
      <w:pPr>
        <w:adjustRightInd w:val="0"/>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⑤未严格执行建设工程监理合同文件；</w:t>
      </w:r>
    </w:p>
    <w:p>
      <w:pPr>
        <w:adjustRightInd w:val="0"/>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⑥项目监理人有与施工方（或生产厂家）合谋，偷工减料、弄虚作假、以次代好的现象的。</w:t>
      </w:r>
    </w:p>
    <w:p>
      <w:pPr>
        <w:adjustRightInd w:val="0"/>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9）监理人自觉接受委托人对本工程（项目）监督和飞行再监督管理。甲方发现或者认定监理人存在不符合工程招标文件、工程合同、国家工程技术规范和其他约定等问题，有权向监理人提出限期整改要求，监理人应当按期保质予以整改。同时，甲方对监理人存在问题，有权要求监理人进行赔偿，有权对监理人进行经济扣（罚）款，扣（罚）款额度由甲方根据监理人违反工程招标文件、工程合同、国家工程技术规范，以及其他约定的情况和程度量定。监理人被扣（罚）款项，可在甲方应支付监理人款项中扣除。委托人对监理人不能遵守工程招标文件、工程合同和其他约定，屡纠不改或者屡查屡犯，委托人有权与其单方面废标或解除合同。由于监理人责任，导致委托人废标或解除合同的，监理人已完工程量不予结算。</w:t>
      </w:r>
    </w:p>
    <w:p>
      <w:pPr>
        <w:adjustRightInd w:val="0"/>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（10）工程质量未达到承包人投标时承诺的质量等级时，监理人应承担违约责任，并向委托人支付监理费合同价10%的违约金。</w:t>
      </w:r>
    </w:p>
    <w:p>
      <w:pPr>
        <w:adjustRightInd w:val="0"/>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11）本项目被国投集团安全生产领导小组发现存在重大安全隐患实行挂牌督办时，委托人将对监理人处以1200元/次罚款；本项目发生一般安全生产事故的处以监理单位10000元/次的罚款；本项目发生人员重伤的安全生产责任事故并造成一定的社会负面影响的处以监理单位20000元/次的罚款；本项目发生安全生产责任事故并造成一人死亡的处以监理单位40000元/次的罚款；本项目发生安全生产责任事故并造成二人及以上死亡的处以监理单位100000元/次的罚款。并直接从监理费用中扣除。</w:t>
      </w:r>
    </w:p>
    <w:p>
      <w:pPr>
        <w:pStyle w:val="5"/>
        <w:spacing w:before="0" w:after="0" w:line="440" w:lineRule="exact"/>
        <w:ind w:firstLine="480" w:firstLineChars="200"/>
        <w:rPr>
          <w:rFonts w:hint="eastAsia" w:ascii="宋体" w:hAnsi="宋体" w:eastAsia="宋体" w:cs="宋体"/>
          <w:sz w:val="24"/>
          <w:szCs w:val="24"/>
          <w:highlight w:val="none"/>
        </w:rPr>
      </w:pPr>
      <w:bookmarkStart w:id="5" w:name="_Toc398107914"/>
      <w:r>
        <w:rPr>
          <w:rFonts w:hint="eastAsia" w:ascii="宋体" w:hAnsi="宋体" w:eastAsia="宋体" w:cs="宋体"/>
          <w:sz w:val="24"/>
          <w:szCs w:val="24"/>
          <w:highlight w:val="none"/>
        </w:rPr>
        <w:t>5. 支付</w:t>
      </w:r>
      <w:bookmarkEnd w:id="5"/>
    </w:p>
    <w:p>
      <w:pPr>
        <w:snapToGrid w:val="0"/>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sz w:val="24"/>
          <w:szCs w:val="24"/>
          <w:highlight w:val="none"/>
        </w:rPr>
        <w:t xml:space="preserve">5.1 </w:t>
      </w:r>
      <w:r>
        <w:rPr>
          <w:rFonts w:hint="eastAsia" w:ascii="宋体" w:hAnsi="宋体" w:eastAsia="宋体" w:cs="宋体"/>
          <w:bCs/>
          <w:sz w:val="24"/>
          <w:szCs w:val="24"/>
          <w:highlight w:val="none"/>
        </w:rPr>
        <w:t>支付货币</w:t>
      </w:r>
    </w:p>
    <w:p>
      <w:pPr>
        <w:snapToGrid w:val="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币种为：</w:t>
      </w:r>
      <w:r>
        <w:rPr>
          <w:rFonts w:hint="eastAsia" w:ascii="宋体" w:hAnsi="宋体" w:eastAsia="宋体" w:cs="宋体"/>
          <w:sz w:val="24"/>
          <w:szCs w:val="24"/>
          <w:highlight w:val="none"/>
          <w:u w:val="single"/>
        </w:rPr>
        <w:t>人民币</w:t>
      </w:r>
      <w:r>
        <w:rPr>
          <w:rFonts w:hint="eastAsia" w:ascii="宋体" w:hAnsi="宋体" w:eastAsia="宋体" w:cs="宋体"/>
          <w:sz w:val="24"/>
          <w:szCs w:val="24"/>
          <w:highlight w:val="none"/>
        </w:rPr>
        <w:t>，比例为：</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，汇率为：</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 xml:space="preserve">。 </w:t>
      </w:r>
    </w:p>
    <w:p>
      <w:pPr>
        <w:snapToGrid w:val="0"/>
        <w:spacing w:line="44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5.2 支付酬金</w:t>
      </w:r>
    </w:p>
    <w:p>
      <w:pPr>
        <w:widowControl/>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u w:val="single"/>
        </w:rPr>
        <w:t>5.2.1监理费用＝投标人投标时的中标价，结算时不再调整。</w:t>
      </w:r>
    </w:p>
    <w:p>
      <w:pPr>
        <w:widowControl/>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kern w:val="0"/>
          <w:sz w:val="24"/>
          <w:szCs w:val="24"/>
          <w:highlight w:val="none"/>
          <w:u w:val="single"/>
        </w:rPr>
        <w:t>5.2.2本项目无预付款，</w:t>
      </w:r>
      <w:r>
        <w:rPr>
          <w:rFonts w:hint="eastAsia" w:ascii="宋体" w:hAnsi="宋体" w:eastAsia="宋体"/>
          <w:color w:val="000000" w:themeColor="text1"/>
          <w:sz w:val="24"/>
          <w:szCs w:val="21"/>
          <w:highlight w:val="none"/>
          <w:u w:val="single"/>
          <w14:textFill>
            <w14:solidFill>
              <w14:schemeClr w14:val="tx1"/>
            </w14:solidFill>
          </w14:textFill>
        </w:rPr>
        <w:t>项目通过竣工验收支付合同价款的7</w:t>
      </w:r>
      <w:r>
        <w:rPr>
          <w:rFonts w:ascii="宋体" w:hAnsi="宋体" w:eastAsia="宋体"/>
          <w:color w:val="000000" w:themeColor="text1"/>
          <w:sz w:val="24"/>
          <w:szCs w:val="21"/>
          <w:highlight w:val="none"/>
          <w:u w:val="single"/>
          <w14:textFill>
            <w14:solidFill>
              <w14:schemeClr w14:val="tx1"/>
            </w14:solidFill>
          </w14:textFill>
        </w:rPr>
        <w:t>0%</w:t>
      </w:r>
      <w:r>
        <w:rPr>
          <w:rFonts w:hint="eastAsia" w:ascii="宋体" w:hAnsi="宋体" w:eastAsia="宋体"/>
          <w:color w:val="000000" w:themeColor="text1"/>
          <w:sz w:val="24"/>
          <w:szCs w:val="21"/>
          <w:highlight w:val="none"/>
          <w:u w:val="single"/>
          <w14:textFill>
            <w14:solidFill>
              <w14:schemeClr w14:val="tx1"/>
            </w14:solidFill>
          </w14:textFill>
        </w:rPr>
        <w:t>，项目</w:t>
      </w:r>
      <w:r>
        <w:rPr>
          <w:rFonts w:hint="eastAsia" w:ascii="宋体" w:hAnsi="宋体" w:eastAsia="宋体"/>
          <w:color w:val="000000" w:themeColor="text1"/>
          <w:sz w:val="24"/>
          <w:szCs w:val="21"/>
          <w:highlight w:val="none"/>
          <w:u w:val="single"/>
          <w:lang w:val="en-US" w:eastAsia="zh-CN"/>
          <w14:textFill>
            <w14:solidFill>
              <w14:schemeClr w14:val="tx1"/>
            </w14:solidFill>
          </w14:textFill>
        </w:rPr>
        <w:t>一</w:t>
      </w:r>
      <w:r>
        <w:rPr>
          <w:rFonts w:hint="eastAsia" w:ascii="宋体" w:hAnsi="宋体" w:eastAsia="宋体"/>
          <w:color w:val="000000" w:themeColor="text1"/>
          <w:sz w:val="24"/>
          <w:szCs w:val="21"/>
          <w:highlight w:val="none"/>
          <w:u w:val="single"/>
          <w14:textFill>
            <w14:solidFill>
              <w14:schemeClr w14:val="tx1"/>
            </w14:solidFill>
          </w14:textFill>
        </w:rPr>
        <w:t>审结束支付合同价款的</w:t>
      </w:r>
      <w:r>
        <w:rPr>
          <w:rFonts w:hint="eastAsia" w:ascii="宋体" w:hAnsi="宋体" w:eastAsia="宋体"/>
          <w:color w:val="000000" w:themeColor="text1"/>
          <w:sz w:val="24"/>
          <w:szCs w:val="21"/>
          <w:highlight w:val="none"/>
          <w:u w:val="single"/>
          <w:lang w:val="en-US" w:eastAsia="zh-CN"/>
          <w14:textFill>
            <w14:solidFill>
              <w14:schemeClr w14:val="tx1"/>
            </w14:solidFill>
          </w14:textFill>
        </w:rPr>
        <w:t>97</w:t>
      </w:r>
      <w:r>
        <w:rPr>
          <w:rFonts w:ascii="宋体" w:hAnsi="宋体" w:eastAsia="宋体"/>
          <w:color w:val="000000" w:themeColor="text1"/>
          <w:sz w:val="24"/>
          <w:szCs w:val="21"/>
          <w:highlight w:val="none"/>
          <w:u w:val="single"/>
          <w14:textFill>
            <w14:solidFill>
              <w14:schemeClr w14:val="tx1"/>
            </w14:solidFill>
          </w14:textFill>
        </w:rPr>
        <w:t>%</w:t>
      </w:r>
      <w:r>
        <w:rPr>
          <w:rFonts w:hint="eastAsia" w:ascii="宋体" w:hAnsi="宋体" w:eastAsia="宋体"/>
          <w:color w:val="000000" w:themeColor="text1"/>
          <w:sz w:val="24"/>
          <w:szCs w:val="21"/>
          <w:highlight w:val="none"/>
          <w:u w:val="single"/>
          <w14:textFill>
            <w14:solidFill>
              <w14:schemeClr w14:val="tx1"/>
            </w14:solidFill>
          </w14:textFill>
        </w:rPr>
        <w:t>，余款作为质保金两年缺陷责任期满无息支付</w:t>
      </w:r>
      <w:r>
        <w:rPr>
          <w:rFonts w:ascii="宋体" w:hAnsi="宋体" w:eastAsia="宋体"/>
          <w:color w:val="000000" w:themeColor="text1"/>
          <w:sz w:val="24"/>
          <w:szCs w:val="21"/>
          <w:highlight w:val="none"/>
          <w:u w:val="single"/>
          <w14:textFill>
            <w14:solidFill>
              <w14:schemeClr w14:val="tx1"/>
            </w14:solidFill>
          </w14:textFill>
        </w:rPr>
        <w:t>。</w:t>
      </w:r>
      <w:r>
        <w:rPr>
          <w:rFonts w:hint="eastAsia" w:ascii="宋体" w:hAnsi="宋体" w:eastAsia="宋体" w:cs="宋体"/>
          <w:color w:val="auto"/>
          <w:kern w:val="0"/>
          <w:sz w:val="24"/>
          <w:szCs w:val="24"/>
          <w:highlight w:val="none"/>
          <w:u w:val="single"/>
        </w:rPr>
        <w:t>注：付款前，本项目监理人须提供相应的增值税专用发票，增值税发票税率为6%。监理人未提供发票的，委托人价款支付期限相应顺延。</w:t>
      </w:r>
    </w:p>
    <w:p>
      <w:pPr>
        <w:snapToGrid w:val="0"/>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特别说明：</w:t>
      </w:r>
    </w:p>
    <w:p>
      <w:pPr>
        <w:snapToGrid w:val="0"/>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kern w:val="0"/>
          <w:sz w:val="24"/>
          <w:szCs w:val="24"/>
          <w:highlight w:val="none"/>
          <w:u w:val="single"/>
        </w:rPr>
        <w:t>①</w:t>
      </w:r>
      <w:r>
        <w:rPr>
          <w:rFonts w:hint="eastAsia" w:ascii="宋体" w:hAnsi="宋体" w:eastAsia="宋体" w:cs="宋体"/>
          <w:sz w:val="24"/>
          <w:szCs w:val="24"/>
          <w:highlight w:val="none"/>
          <w:u w:val="single"/>
        </w:rPr>
        <w:t>本项目所有设备质量监理（监造）工作必须仍由监理人负责。各投标人在投标报价时必须充分综合考虑此费用，工程竣工结算时不再单立收取此费用。</w:t>
      </w:r>
    </w:p>
    <w:p>
      <w:pPr>
        <w:snapToGrid w:val="0"/>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kern w:val="0"/>
          <w:sz w:val="24"/>
          <w:szCs w:val="24"/>
          <w:highlight w:val="none"/>
          <w:u w:val="single"/>
        </w:rPr>
        <w:t>②</w:t>
      </w:r>
      <w:r>
        <w:rPr>
          <w:rFonts w:hint="eastAsia" w:ascii="宋体" w:hAnsi="宋体" w:eastAsia="宋体" w:cs="宋体"/>
          <w:sz w:val="24"/>
          <w:szCs w:val="24"/>
          <w:highlight w:val="none"/>
          <w:u w:val="single"/>
        </w:rPr>
        <w:t>监理人投标报价时已充分考虑本工程工期延误而需增加的费用（包含延期的人员配备等费用），因工期延误导致监理费增加的费用结算时不做任何调整。</w:t>
      </w:r>
    </w:p>
    <w:p>
      <w:pPr>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③委托人按照监理费用比例付款，若部分项目监理人没有实施或实施后未经委托人认可，或误导委托人导致委托人做出错误决策则该部分服务不计入服务费用，导致损失的按照专用条款规定实施处罚。</w:t>
      </w:r>
    </w:p>
    <w:p>
      <w:pPr>
        <w:widowControl/>
        <w:spacing w:line="500" w:lineRule="exact"/>
        <w:ind w:firstLine="480" w:firstLineChars="200"/>
        <w:jc w:val="left"/>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因疫情防控造成的损失以及现场疫情防控的费用支出和人工、材料设备、机械价格的波动等费用增加均由投标人承担，结算时不再增加相关费用。</w:t>
      </w:r>
    </w:p>
    <w:p>
      <w:pPr>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5.3.3附加工作和额外工作的酬金计取及支付：</w:t>
      </w:r>
    </w:p>
    <w:p>
      <w:pPr>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附加工作：由于非监理人原因导致监理人服务期超过的，超出部分的时间不计取费用，该风险费用综合含在合同价内。</w:t>
      </w:r>
    </w:p>
    <w:p>
      <w:pPr>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额外工作：实际发生时，参照国家相关规定按服务期双方另行协商签证为准。若无签证，则不计取费用。</w:t>
      </w:r>
    </w:p>
    <w:p>
      <w:pPr>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 xml:space="preserve">停工期间不计取酬金。本项目监理服务期限与项目建设同步，无论何种原因造成本合同期限延长，监理人仍承担监理义务，且服务费用不予增加，监理人已自行将上述因素考虑到合同价中。 </w:t>
      </w:r>
    </w:p>
    <w:p>
      <w:pPr>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工程保修期间：保修期间，监理人须根据工程保修需要随时到位服务（需提供保修期的专业对接人员名单）。如监理人不配合，一次扣罚质保金的5%。</w:t>
      </w:r>
    </w:p>
    <w:p>
      <w:pPr>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工程保修阶段的服务内容：检查和记录工程质量缺陷，对缺陷原因进行调查分析并确定责任归属，审核修复方案，监督修复过程并验收，审核修复费用。</w:t>
      </w:r>
    </w:p>
    <w:p>
      <w:pPr>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5.3.4监理人履行本合同期间，凡属监理人范围之内的工作所产生的劳务费、工资、奖金、津贴、个人保险、车辆使用费等均由监理人自行负担。</w:t>
      </w:r>
    </w:p>
    <w:p>
      <w:pPr>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5.3.5本项目各类涉及到项目的施工、货物、服务的合同，均由监理人审核后签订；合同付款的原则为：承包人上报，监理人审核后报委托人，委托人核实签字后，由委托人直接支付给各承包人合同项下的相应费用。</w:t>
      </w:r>
    </w:p>
    <w:p>
      <w:pPr>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5.3.6每次付款监理人须提供等额的增值税专用发票。</w:t>
      </w:r>
    </w:p>
    <w:p>
      <w:pPr>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5.3.7监理人已充分考虑本工程工期延误而需增加的费用，结算时类似因工期的延误而导致监理费用的索赔一概不予认可。</w:t>
      </w:r>
    </w:p>
    <w:p>
      <w:pPr>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5.4 项目监理人如未按照国家有关规定及本招标文件约定的项目服务内容提供相关服务的，委托人有权对照项目监理服务费构成扣减相应部分的监理费。</w:t>
      </w:r>
    </w:p>
    <w:p>
      <w:pPr>
        <w:snapToGrid w:val="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kern w:val="0"/>
          <w:sz w:val="24"/>
          <w:szCs w:val="24"/>
          <w:highlight w:val="none"/>
          <w:u w:val="single"/>
        </w:rPr>
        <w:t>5.5 在结算的总费用中划出20%，作为工程监理人员到岗出勤考核，监理人员每月驻场时间不少于24天，休息时间必须调休，并征得委托人项目负责人同意，并履行书面请假手续，保证现场人员不低于江苏省规定的最低人员。中标后，所投人员不得更换，必须全部到施工现场参与工程项目监理，并接受委托人的指纹考核，委托人项目负责人每月将考核情况汇总签字后报送分管领导，并抄送审计部门，每月的考核结果（总监理和其他监理人员考核的违约金标准按本合同专用条款第2.3条约定标准执行）计入每次的付款中。特殊情况下，委托人根据工程建设需要，以书面形式通知中标人暂停考核。</w:t>
      </w:r>
    </w:p>
    <w:p>
      <w:pPr>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5.6 监理服务的内容含但不限于监理服务清单中所列内容。</w:t>
      </w:r>
    </w:p>
    <w:p>
      <w:pPr>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5.7 委托人不定期督查，发现项目组成员不在岗且无请假手续的，监理人须按本合同专用条款第2.3条约定标准承担相应违约金，总监如因客观原因确需更换的，需征得委托人书面同意，更换后的总监必须符合本项目招标文件资格条件的要求，且每更换一次监理人需承担人民币10万元违约金，交至委托人指定帐户。</w:t>
      </w:r>
    </w:p>
    <w:p>
      <w:pPr>
        <w:snapToGrid w:val="0"/>
        <w:spacing w:line="440" w:lineRule="exact"/>
        <w:ind w:firstLine="480" w:firstLineChars="200"/>
        <w:rPr>
          <w:rFonts w:hint="eastAsia" w:ascii="宋体" w:hAnsi="宋体" w:eastAsia="宋体" w:cs="宋体"/>
          <w:sz w:val="24"/>
          <w:szCs w:val="24"/>
          <w:highlight w:val="none"/>
        </w:rPr>
      </w:pPr>
      <w:bookmarkStart w:id="6" w:name="_Toc398107915"/>
      <w:r>
        <w:rPr>
          <w:rFonts w:hint="eastAsia" w:ascii="宋体" w:hAnsi="宋体" w:eastAsia="宋体" w:cs="宋体"/>
          <w:sz w:val="24"/>
          <w:szCs w:val="24"/>
          <w:highlight w:val="none"/>
        </w:rPr>
        <w:t>6. 合同生效、变更、暂停、解除与终止</w:t>
      </w:r>
      <w:bookmarkEnd w:id="6"/>
      <w:bookmarkStart w:id="7" w:name="_Toc398107916"/>
    </w:p>
    <w:p>
      <w:pPr>
        <w:adjustRightInd w:val="0"/>
        <w:snapToGrid w:val="0"/>
        <w:spacing w:line="440" w:lineRule="exact"/>
        <w:ind w:firstLine="480" w:firstLineChars="200"/>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6.1 生效</w:t>
      </w:r>
    </w:p>
    <w:p>
      <w:pPr>
        <w:adjustRightInd w:val="0"/>
        <w:snapToGrid w:val="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本合同生效条件：</w:t>
      </w:r>
      <w:r>
        <w:rPr>
          <w:rFonts w:hint="eastAsia" w:ascii="宋体" w:hAnsi="宋体" w:eastAsia="宋体" w:cs="宋体"/>
          <w:sz w:val="24"/>
          <w:szCs w:val="24"/>
          <w:highlight w:val="none"/>
          <w:u w:val="single"/>
        </w:rPr>
        <w:t>合同当事人双方签字盖章后生效</w:t>
      </w:r>
      <w:r>
        <w:rPr>
          <w:rFonts w:hint="eastAsia" w:ascii="宋体" w:hAnsi="宋体" w:eastAsia="宋体" w:cs="宋体"/>
          <w:sz w:val="24"/>
          <w:szCs w:val="24"/>
          <w:highlight w:val="none"/>
        </w:rPr>
        <w:t>。</w:t>
      </w:r>
    </w:p>
    <w:p>
      <w:pPr>
        <w:adjustRightInd w:val="0"/>
        <w:snapToGrid w:val="0"/>
        <w:spacing w:line="440" w:lineRule="exact"/>
        <w:ind w:firstLine="480" w:firstLineChars="200"/>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6.2 变更</w:t>
      </w:r>
    </w:p>
    <w:p>
      <w:pPr>
        <w:adjustRightInd w:val="0"/>
        <w:snapToGrid w:val="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6.2.2 除不可抗力外， 因非监理人原因导致本合同期限延长时，附加工作酬金按下列方法确定：</w:t>
      </w:r>
      <w:r>
        <w:rPr>
          <w:rFonts w:hint="eastAsia" w:ascii="宋体" w:hAnsi="宋体" w:eastAsia="宋体" w:cs="宋体"/>
          <w:kern w:val="0"/>
          <w:sz w:val="24"/>
          <w:szCs w:val="24"/>
          <w:highlight w:val="none"/>
          <w:u w:val="single"/>
        </w:rPr>
        <w:t>本项不予计取。</w:t>
      </w:r>
    </w:p>
    <w:p>
      <w:pPr>
        <w:snapToGrid w:val="0"/>
        <w:spacing w:line="44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6.2.3附加工作酬金按下列方法确定：</w:t>
      </w:r>
      <w:r>
        <w:rPr>
          <w:rFonts w:hint="eastAsia" w:ascii="宋体" w:hAnsi="宋体" w:eastAsia="宋体" w:cs="宋体"/>
          <w:kern w:val="0"/>
          <w:sz w:val="24"/>
          <w:szCs w:val="24"/>
          <w:highlight w:val="none"/>
          <w:u w:val="single"/>
        </w:rPr>
        <w:t xml:space="preserve">本项不予计取 。 </w:t>
      </w:r>
    </w:p>
    <w:p>
      <w:pPr>
        <w:adjustRightInd w:val="0"/>
        <w:snapToGrid w:val="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6.2.5 正常工作酬金增加额按下列方法确定： </w:t>
      </w:r>
      <w:r>
        <w:rPr>
          <w:rFonts w:hint="eastAsia" w:ascii="宋体" w:hAnsi="宋体" w:eastAsia="宋体" w:cs="宋体"/>
          <w:kern w:val="0"/>
          <w:sz w:val="24"/>
          <w:szCs w:val="24"/>
          <w:highlight w:val="none"/>
          <w:u w:val="single"/>
        </w:rPr>
        <w:t>本项不予计取。</w:t>
      </w:r>
    </w:p>
    <w:p>
      <w:pPr>
        <w:snapToGrid w:val="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6.2.6 因工程规模、监理范围的变化导致监理人的正常工作量减少时，按减少工作量的比例从协议书约定的正常工作酬金中扣减相同比例的酬金。</w:t>
      </w:r>
    </w:p>
    <w:p>
      <w:pPr>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6.3.1 由于委托人或承包人的原因使监理工作受到阻碍或延误，以致发生了附加工作或延长了持续时间，则监理人应当将此情况与可能产生的影响及时通知委托人。</w:t>
      </w:r>
    </w:p>
    <w:p>
      <w:pPr>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6.3.2 在委托监理合同签订后，实际情况发生变化，使得监理人不能全部或部分执行监理业务时，监理人应当立即通知委托人。</w:t>
      </w:r>
    </w:p>
    <w:p>
      <w:pPr>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6.3.3 当事人一方要求变更或解除合同时，应当在 42 日前通知对方，因解除合同使一方遭受损失的，除依法可以免除责任的外，应由责任方负责赔偿。</w:t>
      </w:r>
    </w:p>
    <w:p>
      <w:pPr>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6.3.4 变更或解除合同的通知或协议必须采取书面形式，协议未达成之前，原合同仍然有效。</w:t>
      </w:r>
    </w:p>
    <w:p>
      <w:pPr>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6.3.5 当委托人认为监理人无正当理由而又未履行监理义务时，可向监理人发出指明其未履行义务的通知。若委托人发出通知后 21 日内没有收到答复，可在第一个通知发出后 35 日内发出终止委托监理合同的通知，合同即行终止。监理人承担违约责任。</w:t>
      </w:r>
    </w:p>
    <w:p>
      <w:pPr>
        <w:snapToGrid w:val="0"/>
        <w:spacing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6.3.6 合同协议的终止并不影响各方应有的权利和应当承担的责任。</w:t>
      </w:r>
    </w:p>
    <w:p>
      <w:pPr>
        <w:pStyle w:val="5"/>
        <w:spacing w:before="0" w:after="0"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 争议解决</w:t>
      </w:r>
      <w:bookmarkEnd w:id="7"/>
    </w:p>
    <w:p>
      <w:pPr>
        <w:snapToGrid w:val="0"/>
        <w:spacing w:line="440" w:lineRule="exact"/>
        <w:ind w:firstLine="480" w:firstLineChars="200"/>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7.2 </w:t>
      </w:r>
      <w:r>
        <w:rPr>
          <w:rFonts w:hint="eastAsia" w:ascii="宋体" w:hAnsi="宋体" w:eastAsia="宋体" w:cs="宋体"/>
          <w:bCs/>
          <w:sz w:val="24"/>
          <w:szCs w:val="24"/>
          <w:highlight w:val="none"/>
        </w:rPr>
        <w:t>调解</w:t>
      </w:r>
    </w:p>
    <w:p>
      <w:pPr>
        <w:snapToGrid w:val="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本合同争议进行调解时，可提交</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进行调解。</w:t>
      </w:r>
    </w:p>
    <w:p>
      <w:pPr>
        <w:snapToGrid w:val="0"/>
        <w:spacing w:line="440" w:lineRule="exact"/>
        <w:ind w:firstLine="480" w:firstLineChars="200"/>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7.3 </w:t>
      </w:r>
      <w:r>
        <w:rPr>
          <w:rFonts w:hint="eastAsia" w:ascii="宋体" w:hAnsi="宋体" w:eastAsia="宋体" w:cs="宋体"/>
          <w:bCs/>
          <w:sz w:val="24"/>
          <w:szCs w:val="24"/>
          <w:highlight w:val="none"/>
        </w:rPr>
        <w:t>仲裁或诉讼</w:t>
      </w:r>
    </w:p>
    <w:p>
      <w:pPr>
        <w:adjustRightInd w:val="0"/>
        <w:snapToGrid w:val="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合同争议的最终解决方式为下列第</w:t>
      </w:r>
      <w:r>
        <w:rPr>
          <w:rFonts w:hint="eastAsia" w:ascii="宋体" w:hAnsi="宋体" w:eastAsia="宋体" w:cs="宋体"/>
          <w:sz w:val="24"/>
          <w:szCs w:val="24"/>
          <w:highlight w:val="none"/>
          <w:u w:val="single"/>
        </w:rPr>
        <w:t xml:space="preserve"> 2  </w:t>
      </w:r>
      <w:r>
        <w:rPr>
          <w:rFonts w:hint="eastAsia" w:ascii="宋体" w:hAnsi="宋体" w:eastAsia="宋体" w:cs="宋体"/>
          <w:sz w:val="24"/>
          <w:szCs w:val="24"/>
          <w:highlight w:val="none"/>
        </w:rPr>
        <w:t>种方式：</w:t>
      </w:r>
    </w:p>
    <w:p>
      <w:pPr>
        <w:adjustRightInd w:val="0"/>
        <w:snapToGrid w:val="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（1）提请</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仲裁委员会进行仲裁。</w:t>
      </w:r>
    </w:p>
    <w:p>
      <w:pPr>
        <w:adjustRightInd w:val="0"/>
        <w:snapToGrid w:val="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（2）向</w:t>
      </w:r>
      <w:r>
        <w:rPr>
          <w:rFonts w:hint="eastAsia" w:ascii="宋体" w:hAnsi="宋体" w:eastAsia="宋体" w:cs="宋体"/>
          <w:sz w:val="24"/>
          <w:szCs w:val="24"/>
          <w:highlight w:val="none"/>
          <w:u w:val="single"/>
        </w:rPr>
        <w:t xml:space="preserve"> 项目所在地 </w:t>
      </w:r>
      <w:r>
        <w:rPr>
          <w:rFonts w:hint="eastAsia" w:ascii="宋体" w:hAnsi="宋体" w:eastAsia="宋体" w:cs="宋体"/>
          <w:sz w:val="24"/>
          <w:szCs w:val="24"/>
          <w:highlight w:val="none"/>
        </w:rPr>
        <w:t>人民法院提起诉讼。</w:t>
      </w:r>
    </w:p>
    <w:p>
      <w:pPr>
        <w:pStyle w:val="5"/>
        <w:spacing w:before="0" w:after="0" w:line="440" w:lineRule="exact"/>
        <w:ind w:firstLine="480" w:firstLineChars="200"/>
        <w:rPr>
          <w:rFonts w:hint="eastAsia" w:ascii="宋体" w:hAnsi="宋体" w:eastAsia="宋体" w:cs="宋体"/>
          <w:sz w:val="24"/>
          <w:szCs w:val="24"/>
          <w:highlight w:val="none"/>
        </w:rPr>
      </w:pPr>
      <w:bookmarkStart w:id="8" w:name="_Toc398107917"/>
      <w:r>
        <w:rPr>
          <w:rFonts w:hint="eastAsia" w:ascii="宋体" w:hAnsi="宋体" w:eastAsia="宋体" w:cs="宋体"/>
          <w:sz w:val="24"/>
          <w:szCs w:val="24"/>
          <w:highlight w:val="none"/>
        </w:rPr>
        <w:t>8. 其他</w:t>
      </w:r>
      <w:bookmarkEnd w:id="8"/>
    </w:p>
    <w:p>
      <w:pPr>
        <w:adjustRightInd w:val="0"/>
        <w:snapToGrid w:val="0"/>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8.2 检测费用</w:t>
      </w:r>
    </w:p>
    <w:p>
      <w:pPr>
        <w:adjustRightInd w:val="0"/>
        <w:snapToGrid w:val="0"/>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委托人应在检测工作完成后</w:t>
      </w:r>
      <w:r>
        <w:rPr>
          <w:rFonts w:hint="eastAsia" w:ascii="宋体" w:hAnsi="宋体" w:eastAsia="宋体" w:cs="宋体"/>
          <w:sz w:val="24"/>
          <w:szCs w:val="24"/>
          <w:highlight w:val="none"/>
          <w:u w:val="single"/>
        </w:rPr>
        <w:t xml:space="preserve"> / </w:t>
      </w:r>
      <w:r>
        <w:rPr>
          <w:rFonts w:hint="eastAsia" w:ascii="宋体" w:hAnsi="宋体" w:eastAsia="宋体" w:cs="宋体"/>
          <w:bCs/>
          <w:sz w:val="24"/>
          <w:szCs w:val="24"/>
          <w:highlight w:val="none"/>
        </w:rPr>
        <w:t>天内支付检测费用。</w:t>
      </w:r>
    </w:p>
    <w:p>
      <w:pPr>
        <w:adjustRightInd w:val="0"/>
        <w:snapToGrid w:val="0"/>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8.3 咨询费用</w:t>
      </w:r>
    </w:p>
    <w:p>
      <w:pPr>
        <w:adjustRightInd w:val="0"/>
        <w:snapToGrid w:val="0"/>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委托人应在咨询工作完成后</w:t>
      </w:r>
      <w:r>
        <w:rPr>
          <w:rFonts w:hint="eastAsia" w:ascii="宋体" w:hAnsi="宋体" w:eastAsia="宋体" w:cs="宋体"/>
          <w:sz w:val="24"/>
          <w:szCs w:val="24"/>
          <w:highlight w:val="none"/>
          <w:u w:val="single"/>
        </w:rPr>
        <w:t xml:space="preserve"> / </w:t>
      </w:r>
      <w:r>
        <w:rPr>
          <w:rFonts w:hint="eastAsia" w:ascii="宋体" w:hAnsi="宋体" w:eastAsia="宋体" w:cs="宋体"/>
          <w:bCs/>
          <w:sz w:val="24"/>
          <w:szCs w:val="24"/>
          <w:highlight w:val="none"/>
        </w:rPr>
        <w:t>天内支付咨询费用。</w:t>
      </w:r>
    </w:p>
    <w:p>
      <w:pPr>
        <w:snapToGrid w:val="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8.4 奖励</w:t>
      </w:r>
    </w:p>
    <w:p>
      <w:pPr>
        <w:snapToGrid w:val="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合理化建议的奖励金额按下列方法确定为：</w:t>
      </w:r>
    </w:p>
    <w:p>
      <w:pPr>
        <w:snapToGrid w:val="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奖励金额＝工程投资节省额×奖励金额的比率；</w:t>
      </w:r>
    </w:p>
    <w:p>
      <w:pPr>
        <w:snapToGrid w:val="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奖励金额的比率为</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pPr>
        <w:adjustRightInd w:val="0"/>
        <w:snapToGrid w:val="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8.6 保密</w:t>
      </w:r>
    </w:p>
    <w:p>
      <w:pPr>
        <w:adjustRightInd w:val="0"/>
        <w:snapToGrid w:val="0"/>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委托人申明的保密事项和期限：</w:t>
      </w:r>
      <w:r>
        <w:rPr>
          <w:rFonts w:hint="eastAsia" w:ascii="宋体" w:hAnsi="宋体" w:eastAsia="宋体" w:cs="宋体"/>
          <w:sz w:val="24"/>
          <w:szCs w:val="24"/>
          <w:highlight w:val="none"/>
          <w:u w:val="single"/>
        </w:rPr>
        <w:t xml:space="preserve">商业信息、技术信息、工程信息（包括但不限于工程工期、工程设计、工程图纸等），保密义务不因合同终止而结束。监理人不得未经委托人书面许可，擅自使用或泄露给与履行本合同义务无关的第三方。若监理人违反保密义务，需承担监理费用20%的违约金，该违约金不足以弥补委托人实际损失的，监理人需继续予以补足 </w:t>
      </w:r>
      <w:r>
        <w:rPr>
          <w:rFonts w:hint="eastAsia" w:ascii="宋体" w:hAnsi="宋体" w:eastAsia="宋体" w:cs="宋体"/>
          <w:sz w:val="24"/>
          <w:szCs w:val="24"/>
          <w:highlight w:val="none"/>
        </w:rPr>
        <w:t>。</w:t>
      </w:r>
    </w:p>
    <w:p>
      <w:pPr>
        <w:adjustRightInd w:val="0"/>
        <w:snapToGrid w:val="0"/>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监理人申明的保密事项和期限：</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pPr>
        <w:adjustRightInd w:val="0"/>
        <w:snapToGrid w:val="0"/>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第三方申明的保密事项和期限：</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pPr>
        <w:snapToGrid w:val="0"/>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sz w:val="24"/>
          <w:szCs w:val="24"/>
          <w:highlight w:val="none"/>
        </w:rPr>
        <w:t>8.8</w:t>
      </w:r>
      <w:r>
        <w:rPr>
          <w:rFonts w:hint="eastAsia" w:ascii="宋体" w:hAnsi="宋体" w:eastAsia="宋体" w:cs="宋体"/>
          <w:bCs/>
          <w:sz w:val="24"/>
          <w:szCs w:val="24"/>
          <w:highlight w:val="none"/>
        </w:rPr>
        <w:t>著作权</w:t>
      </w:r>
    </w:p>
    <w:p>
      <w:pPr>
        <w:adjustRightInd w:val="0"/>
        <w:snapToGrid w:val="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监理人在本合同履行期间及本合同终止后两年内出版涉及本工程的有关监理与相关服务的资料的限制条件：</w:t>
      </w:r>
      <w:r>
        <w:rPr>
          <w:rFonts w:hint="eastAsia" w:ascii="宋体" w:hAnsi="宋体" w:eastAsia="宋体" w:cs="宋体"/>
          <w:sz w:val="24"/>
          <w:szCs w:val="24"/>
          <w:highlight w:val="none"/>
          <w:u w:val="single"/>
        </w:rPr>
        <w:t>监理人为履行本合同义务为工程项目编制的文件，著作权归委托人所有（通用条件与专用条件对此款约定不一致的，以专用条件为准），未经委托人书面同意，在合同履行期间以及合同履行终止后（永久）均不得擅自使用。否则，监理人需承担监理费用20%的违约金，该违约金不足以弥补委托人实际损失的，监理人需继续予以补足</w:t>
      </w:r>
      <w:r>
        <w:rPr>
          <w:rFonts w:hint="eastAsia" w:ascii="宋体" w:hAnsi="宋体" w:eastAsia="宋体" w:cs="宋体"/>
          <w:sz w:val="24"/>
          <w:szCs w:val="24"/>
          <w:highlight w:val="none"/>
        </w:rPr>
        <w:t>。</w:t>
      </w:r>
    </w:p>
    <w:p>
      <w:pPr>
        <w:adjustRightInd w:val="0"/>
        <w:snapToGrid w:val="0"/>
        <w:spacing w:line="440" w:lineRule="exact"/>
        <w:ind w:firstLine="480" w:firstLineChars="200"/>
        <w:rPr>
          <w:rFonts w:hint="eastAsia" w:ascii="宋体" w:hAnsi="宋体" w:eastAsia="宋体" w:cs="宋体"/>
          <w:sz w:val="24"/>
          <w:szCs w:val="24"/>
          <w:highlight w:val="none"/>
        </w:rPr>
      </w:pPr>
      <w:bookmarkStart w:id="9" w:name="_Toc398107918"/>
      <w:r>
        <w:rPr>
          <w:rStyle w:val="33"/>
          <w:rFonts w:hint="eastAsia" w:ascii="宋体" w:hAnsi="宋体" w:eastAsia="宋体" w:cs="宋体"/>
          <w:sz w:val="24"/>
          <w:szCs w:val="24"/>
          <w:highlight w:val="none"/>
        </w:rPr>
        <w:t>9. 补充条款</w:t>
      </w:r>
      <w:bookmarkEnd w:id="9"/>
      <w:r>
        <w:rPr>
          <w:rFonts w:hint="eastAsia" w:ascii="宋体" w:hAnsi="宋体" w:eastAsia="宋体" w:cs="宋体"/>
          <w:sz w:val="24"/>
          <w:szCs w:val="24"/>
          <w:highlight w:val="none"/>
        </w:rPr>
        <w:t>：</w:t>
      </w:r>
    </w:p>
    <w:p>
      <w:pPr>
        <w:adjustRightInd w:val="0"/>
        <w:snapToGrid w:val="0"/>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9.1 中标后，监理人拟投入参与本项目的项目监理机构人员必须全部到施工现场参与项目监理，并接受委托人的考勤。</w:t>
      </w:r>
    </w:p>
    <w:p>
      <w:pPr>
        <w:adjustRightInd w:val="0"/>
        <w:snapToGrid w:val="0"/>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拟投入本工程的主要现场项目成员专业配置应齐全，并且现场项目组成员均应为监理人本单位职工。在监理服务合同签署前委托人将对监理人拟投入本工程的主要现场项目成员进行调查核实，若发现现场项目成员中有不符合招标文件中约定及委托人要求的，委托人有权要求监理人予以更换直至合格为止。委托人对监理人拟投入本工程各阶段的监理组成员名单对监理人进行考核。所提供的各阶段的监理组成员在其对应的工程实施阶段必须全部在岗。如因特殊情况须经委托人书面同意。</w:t>
      </w:r>
    </w:p>
    <w:p>
      <w:pPr>
        <w:adjustRightInd w:val="0"/>
        <w:snapToGrid w:val="0"/>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9.2 其它</w:t>
      </w:r>
    </w:p>
    <w:p>
      <w:pPr>
        <w:adjustRightInd w:val="0"/>
        <w:snapToGrid w:val="0"/>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9.2.1监理人须于施工现场配备至少2台电脑，专项负责造价控制的人员须自行配备预算软件（其费用由监理人自行负责），每月中旬前根据工程实际完成工程量，将预算造价与实际造价的出入情况上报委托人。在结算审核过程中，如相关审核单位需向监理人咨询相关情况时，监理人应及时配合，其费用已包含在合同价内，委托人不再另行支付。</w:t>
      </w:r>
    </w:p>
    <w:p>
      <w:pPr>
        <w:adjustRightInd w:val="0"/>
        <w:snapToGrid w:val="0"/>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9.2.2 委托的建设工程项目监理所必要的监理人员出外考察、订购材料设备监制，其费用已包含在合同价内，委托人不再另行支付。</w:t>
      </w:r>
    </w:p>
    <w:p>
      <w:pPr>
        <w:adjustRightInd w:val="0"/>
        <w:snapToGrid w:val="0"/>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9.2.3 隐蔽工程验收时，监理人必须会同委托人一起验收，并经监理人、委托人代表签字确认后，方可进行下道工序施工。</w:t>
      </w:r>
    </w:p>
    <w:p>
      <w:pPr>
        <w:adjustRightInd w:val="0"/>
        <w:snapToGrid w:val="0"/>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9.2.4 监理人应对驻现场监理人员的人身和财产安全负全部责任，在监理服务期内为派驻到项目所在地的人员办理人身和自有财产的有关保险，并承担有关费用。保险时间应随服务时间的延长而顺延，并在出险后自行办理索赔。如监理人不办理上述保险，则应对有关风险及后果自负其责。</w:t>
      </w:r>
    </w:p>
    <w:p>
      <w:pPr>
        <w:adjustRightInd w:val="0"/>
        <w:snapToGrid w:val="0"/>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9.2.5 监理人须设立监察点，全程监察施工时对相邻建筑物的安全影响。</w:t>
      </w:r>
    </w:p>
    <w:p>
      <w:pPr>
        <w:adjustRightInd w:val="0"/>
        <w:snapToGrid w:val="0"/>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9.2.6 监理人须协助委托人做好工程前期准备工作，包括总承包、各专业工程、设备材料招标、办理各项手续等工作。</w:t>
      </w:r>
    </w:p>
    <w:p>
      <w:pPr>
        <w:adjustRightInd w:val="0"/>
        <w:snapToGrid w:val="0"/>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9.2.7监理人报送监理费审计的资料要求：监理招标文件、投标文件、中标通知书、合同、监理日志、验收资料等与监理有关的各种资料汇编成册，一式两份报建设单位（其中一份为原件）。</w:t>
      </w:r>
    </w:p>
    <w:p>
      <w:pPr>
        <w:adjustRightInd w:val="0"/>
        <w:snapToGrid w:val="0"/>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9.2.8上述条款与招标文件、合同条款、附件协议条款、现行有关法律法规、规范标准等文件互为补充，如有不一致之处统一按标准高的、要求更严格的条款执行，最终解释权归委托人所有。</w:t>
      </w:r>
    </w:p>
    <w:p>
      <w:pPr>
        <w:pStyle w:val="2"/>
        <w:jc w:val="both"/>
        <w:rPr>
          <w:rFonts w:hint="eastAsia" w:ascii="宋体" w:hAnsi="宋体" w:eastAsia="宋体" w:cs="宋体"/>
          <w:sz w:val="24"/>
          <w:szCs w:val="24"/>
          <w:highlight w:val="none"/>
        </w:rPr>
      </w:pPr>
    </w:p>
    <w:p>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pPr>
        <w:jc w:val="left"/>
        <w:rPr>
          <w:rFonts w:hint="eastAsia" w:ascii="宋体" w:hAnsi="宋体" w:eastAsia="宋体" w:cs="宋体"/>
          <w:b/>
          <w:sz w:val="24"/>
          <w:szCs w:val="24"/>
          <w:highlight w:val="none"/>
        </w:rPr>
      </w:pPr>
      <w:bookmarkStart w:id="10" w:name="_Toc398107934"/>
      <w:r>
        <w:rPr>
          <w:rFonts w:hint="eastAsia" w:ascii="宋体" w:hAnsi="宋体" w:eastAsia="宋体" w:cs="宋体"/>
          <w:b/>
          <w:sz w:val="24"/>
          <w:szCs w:val="24"/>
          <w:highlight w:val="none"/>
        </w:rPr>
        <w:t>附件1：合同价格表</w:t>
      </w:r>
    </w:p>
    <w:p>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监理项目价格清单总价</w:t>
      </w:r>
    </w:p>
    <w:tbl>
      <w:tblPr>
        <w:tblStyle w:val="16"/>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06"/>
        <w:gridCol w:w="3560"/>
        <w:gridCol w:w="1968"/>
        <w:gridCol w:w="191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806" w:type="dxa"/>
            <w:noWrap w:val="0"/>
            <w:vAlign w:val="center"/>
          </w:tcPr>
          <w:p>
            <w:pPr>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项号</w:t>
            </w:r>
          </w:p>
        </w:tc>
        <w:tc>
          <w:tcPr>
            <w:tcW w:w="3560" w:type="dxa"/>
            <w:noWrap w:val="0"/>
            <w:vAlign w:val="center"/>
          </w:tcPr>
          <w:p>
            <w:pPr>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项目内容</w:t>
            </w:r>
          </w:p>
        </w:tc>
        <w:tc>
          <w:tcPr>
            <w:tcW w:w="1968" w:type="dxa"/>
            <w:noWrap w:val="0"/>
            <w:vAlign w:val="center"/>
          </w:tcPr>
          <w:p>
            <w:pPr>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金额（万元）</w:t>
            </w:r>
          </w:p>
        </w:tc>
        <w:tc>
          <w:tcPr>
            <w:tcW w:w="1914" w:type="dxa"/>
            <w:noWrap w:val="0"/>
            <w:vAlign w:val="center"/>
          </w:tcPr>
          <w:p>
            <w:pPr>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806" w:type="dxa"/>
            <w:noWrap w:val="0"/>
            <w:vAlign w:val="center"/>
          </w:tcPr>
          <w:p>
            <w:pPr>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560" w:type="dxa"/>
            <w:noWrap w:val="0"/>
            <w:vAlign w:val="center"/>
          </w:tcPr>
          <w:p>
            <w:pPr>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江苏诚益通智能装备有限责任公司1.4MW屋顶分布式光伏项目</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工程监理费</w:t>
            </w:r>
          </w:p>
        </w:tc>
        <w:tc>
          <w:tcPr>
            <w:tcW w:w="1968" w:type="dxa"/>
            <w:tcBorders>
              <w:top w:val="nil"/>
              <w:left w:val="nil"/>
              <w:bottom w:val="single" w:color="auto" w:sz="8" w:space="0"/>
              <w:right w:val="single" w:color="auto" w:sz="8" w:space="0"/>
            </w:tcBorders>
            <w:noWrap w:val="0"/>
            <w:vAlign w:val="center"/>
          </w:tcPr>
          <w:p>
            <w:pPr>
              <w:widowControl/>
              <w:jc w:val="center"/>
              <w:rPr>
                <w:rFonts w:hint="eastAsia" w:ascii="宋体" w:hAnsi="宋体" w:eastAsia="宋体" w:cs="宋体"/>
                <w:kern w:val="0"/>
                <w:sz w:val="24"/>
                <w:szCs w:val="24"/>
                <w:highlight w:val="none"/>
              </w:rPr>
            </w:pPr>
          </w:p>
        </w:tc>
        <w:tc>
          <w:tcPr>
            <w:tcW w:w="1914" w:type="dxa"/>
            <w:noWrap w:val="0"/>
            <w:vAlign w:val="center"/>
          </w:tcPr>
          <w:p>
            <w:pPr>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包括：详细说明监理范围。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366" w:type="dxa"/>
            <w:gridSpan w:val="2"/>
            <w:noWrap w:val="0"/>
            <w:vAlign w:val="center"/>
          </w:tcPr>
          <w:p>
            <w:pPr>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合计</w:t>
            </w:r>
          </w:p>
        </w:tc>
        <w:tc>
          <w:tcPr>
            <w:tcW w:w="3882" w:type="dxa"/>
            <w:gridSpan w:val="2"/>
            <w:noWrap w:val="0"/>
            <w:vAlign w:val="center"/>
          </w:tcPr>
          <w:p>
            <w:pPr>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万元</w:t>
            </w:r>
          </w:p>
        </w:tc>
      </w:tr>
    </w:tbl>
    <w:p>
      <w:pPr>
        <w:spacing w:line="360" w:lineRule="auto"/>
        <w:ind w:right="420"/>
        <w:jc w:val="left"/>
        <w:rPr>
          <w:rFonts w:hint="eastAsia" w:ascii="宋体" w:hAnsi="宋体" w:eastAsia="宋体" w:cs="宋体"/>
          <w:b/>
          <w:sz w:val="24"/>
          <w:szCs w:val="24"/>
          <w:highlight w:val="none"/>
        </w:rPr>
      </w:pPr>
    </w:p>
    <w:p>
      <w:pPr>
        <w:jc w:val="left"/>
        <w:rPr>
          <w:rFonts w:hint="eastAsia" w:ascii="宋体" w:hAnsi="宋体" w:eastAsia="宋体" w:cs="宋体"/>
          <w:b/>
          <w:sz w:val="24"/>
          <w:szCs w:val="24"/>
          <w:highlight w:val="none"/>
        </w:rPr>
      </w:pPr>
      <w:r>
        <w:rPr>
          <w:rFonts w:hint="eastAsia" w:ascii="宋体" w:hAnsi="宋体" w:eastAsia="宋体" w:cs="宋体"/>
          <w:sz w:val="24"/>
          <w:szCs w:val="24"/>
          <w:highlight w:val="none"/>
        </w:rPr>
        <w:br w:type="page"/>
      </w:r>
      <w:bookmarkEnd w:id="10"/>
      <w:bookmarkStart w:id="11" w:name="_Toc398107936"/>
      <w:r>
        <w:rPr>
          <w:rFonts w:hint="eastAsia" w:ascii="宋体" w:hAnsi="宋体" w:eastAsia="宋体" w:cs="宋体"/>
          <w:b/>
          <w:sz w:val="24"/>
          <w:szCs w:val="24"/>
          <w:highlight w:val="none"/>
        </w:rPr>
        <w:t xml:space="preserve"> 附件2：监理机构人员配置</w:t>
      </w:r>
    </w:p>
    <w:p>
      <w:pPr>
        <w:pStyle w:val="4"/>
        <w:keepNext w:val="0"/>
        <w:keepLines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项目监理机构人员一览表</w:t>
      </w:r>
      <w:bookmarkEnd w:id="11"/>
    </w:p>
    <w:tbl>
      <w:tblPr>
        <w:tblStyle w:val="16"/>
        <w:tblW w:w="96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29"/>
        <w:gridCol w:w="1109"/>
        <w:gridCol w:w="567"/>
        <w:gridCol w:w="1275"/>
        <w:gridCol w:w="851"/>
        <w:gridCol w:w="1240"/>
        <w:gridCol w:w="744"/>
        <w:gridCol w:w="1276"/>
        <w:gridCol w:w="13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329" w:type="dxa"/>
            <w:vMerge w:val="restar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拟任岗位</w:t>
            </w:r>
          </w:p>
        </w:tc>
        <w:tc>
          <w:tcPr>
            <w:tcW w:w="1109" w:type="dxa"/>
            <w:vMerge w:val="restar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567" w:type="dxa"/>
            <w:vMerge w:val="restar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年龄</w:t>
            </w:r>
          </w:p>
        </w:tc>
        <w:tc>
          <w:tcPr>
            <w:tcW w:w="1275" w:type="dxa"/>
            <w:vMerge w:val="restar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职称</w:t>
            </w:r>
          </w:p>
        </w:tc>
        <w:tc>
          <w:tcPr>
            <w:tcW w:w="851" w:type="dxa"/>
            <w:vMerge w:val="restar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从事监理工作年限</w:t>
            </w:r>
          </w:p>
        </w:tc>
        <w:tc>
          <w:tcPr>
            <w:tcW w:w="4561" w:type="dxa"/>
            <w:gridSpan w:val="4"/>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执业或职业资格证书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329" w:type="dxa"/>
            <w:vMerge w:val="continue"/>
            <w:noWrap w:val="0"/>
            <w:vAlign w:val="center"/>
          </w:tcPr>
          <w:p>
            <w:pPr>
              <w:jc w:val="center"/>
              <w:rPr>
                <w:rFonts w:hint="eastAsia" w:ascii="宋体" w:hAnsi="宋体" w:eastAsia="宋体" w:cs="宋体"/>
                <w:sz w:val="24"/>
                <w:szCs w:val="24"/>
                <w:highlight w:val="none"/>
              </w:rPr>
            </w:pPr>
          </w:p>
        </w:tc>
        <w:tc>
          <w:tcPr>
            <w:tcW w:w="1109" w:type="dxa"/>
            <w:vMerge w:val="continue"/>
            <w:noWrap w:val="0"/>
            <w:vAlign w:val="center"/>
          </w:tcPr>
          <w:p>
            <w:pPr>
              <w:jc w:val="center"/>
              <w:rPr>
                <w:rFonts w:hint="eastAsia" w:ascii="宋体" w:hAnsi="宋体" w:eastAsia="宋体" w:cs="宋体"/>
                <w:sz w:val="24"/>
                <w:szCs w:val="24"/>
                <w:highlight w:val="none"/>
              </w:rPr>
            </w:pPr>
          </w:p>
        </w:tc>
        <w:tc>
          <w:tcPr>
            <w:tcW w:w="567" w:type="dxa"/>
            <w:vMerge w:val="continue"/>
            <w:noWrap w:val="0"/>
            <w:vAlign w:val="center"/>
          </w:tcPr>
          <w:p>
            <w:pPr>
              <w:jc w:val="center"/>
              <w:rPr>
                <w:rFonts w:hint="eastAsia" w:ascii="宋体" w:hAnsi="宋体" w:eastAsia="宋体" w:cs="宋体"/>
                <w:sz w:val="24"/>
                <w:szCs w:val="24"/>
                <w:highlight w:val="none"/>
              </w:rPr>
            </w:pPr>
          </w:p>
        </w:tc>
        <w:tc>
          <w:tcPr>
            <w:tcW w:w="1275" w:type="dxa"/>
            <w:vMerge w:val="continue"/>
            <w:noWrap w:val="0"/>
            <w:vAlign w:val="center"/>
          </w:tcPr>
          <w:p>
            <w:pPr>
              <w:jc w:val="center"/>
              <w:rPr>
                <w:rFonts w:hint="eastAsia" w:ascii="宋体" w:hAnsi="宋体" w:eastAsia="宋体" w:cs="宋体"/>
                <w:sz w:val="24"/>
                <w:szCs w:val="24"/>
                <w:highlight w:val="none"/>
              </w:rPr>
            </w:pPr>
          </w:p>
        </w:tc>
        <w:tc>
          <w:tcPr>
            <w:tcW w:w="851" w:type="dxa"/>
            <w:vMerge w:val="continue"/>
            <w:noWrap w:val="0"/>
            <w:vAlign w:val="center"/>
          </w:tcPr>
          <w:p>
            <w:pPr>
              <w:jc w:val="center"/>
              <w:rPr>
                <w:rFonts w:hint="eastAsia" w:ascii="宋体" w:hAnsi="宋体" w:eastAsia="宋体" w:cs="宋体"/>
                <w:sz w:val="24"/>
                <w:szCs w:val="24"/>
                <w:highlight w:val="none"/>
              </w:rPr>
            </w:pPr>
          </w:p>
        </w:tc>
        <w:tc>
          <w:tcPr>
            <w:tcW w:w="1240"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证书名称</w:t>
            </w:r>
          </w:p>
        </w:tc>
        <w:tc>
          <w:tcPr>
            <w:tcW w:w="744"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级别</w:t>
            </w:r>
          </w:p>
        </w:tc>
        <w:tc>
          <w:tcPr>
            <w:tcW w:w="1276"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证号</w:t>
            </w:r>
          </w:p>
        </w:tc>
        <w:tc>
          <w:tcPr>
            <w:tcW w:w="1301"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4" w:hRule="exact"/>
          <w:jc w:val="center"/>
        </w:trPr>
        <w:tc>
          <w:tcPr>
            <w:tcW w:w="1329" w:type="dxa"/>
            <w:noWrap w:val="0"/>
            <w:vAlign w:val="center"/>
          </w:tcPr>
          <w:p>
            <w:pPr>
              <w:jc w:val="center"/>
              <w:rPr>
                <w:rFonts w:hint="eastAsia" w:ascii="宋体" w:hAnsi="宋体" w:eastAsia="宋体" w:cs="宋体"/>
                <w:sz w:val="24"/>
                <w:szCs w:val="24"/>
                <w:highlight w:val="none"/>
              </w:rPr>
            </w:pPr>
          </w:p>
        </w:tc>
        <w:tc>
          <w:tcPr>
            <w:tcW w:w="1109" w:type="dxa"/>
            <w:noWrap w:val="0"/>
            <w:vAlign w:val="center"/>
          </w:tcPr>
          <w:p>
            <w:pPr>
              <w:jc w:val="center"/>
              <w:rPr>
                <w:rFonts w:hint="eastAsia" w:ascii="宋体" w:hAnsi="宋体" w:eastAsia="宋体" w:cs="宋体"/>
                <w:sz w:val="24"/>
                <w:szCs w:val="24"/>
                <w:highlight w:val="none"/>
              </w:rPr>
            </w:pPr>
          </w:p>
        </w:tc>
        <w:tc>
          <w:tcPr>
            <w:tcW w:w="567" w:type="dxa"/>
            <w:noWrap w:val="0"/>
            <w:vAlign w:val="center"/>
          </w:tcPr>
          <w:p>
            <w:pPr>
              <w:jc w:val="center"/>
              <w:rPr>
                <w:rFonts w:hint="eastAsia" w:ascii="宋体" w:hAnsi="宋体" w:eastAsia="宋体" w:cs="宋体"/>
                <w:sz w:val="24"/>
                <w:szCs w:val="24"/>
                <w:highlight w:val="none"/>
              </w:rPr>
            </w:pPr>
          </w:p>
        </w:tc>
        <w:tc>
          <w:tcPr>
            <w:tcW w:w="1275" w:type="dxa"/>
            <w:noWrap w:val="0"/>
            <w:vAlign w:val="center"/>
          </w:tcPr>
          <w:p>
            <w:pPr>
              <w:jc w:val="center"/>
              <w:rPr>
                <w:rFonts w:hint="eastAsia" w:ascii="宋体" w:hAnsi="宋体" w:eastAsia="宋体" w:cs="宋体"/>
                <w:sz w:val="24"/>
                <w:szCs w:val="24"/>
                <w:highlight w:val="none"/>
              </w:rPr>
            </w:pPr>
          </w:p>
        </w:tc>
        <w:tc>
          <w:tcPr>
            <w:tcW w:w="851" w:type="dxa"/>
            <w:noWrap w:val="0"/>
            <w:vAlign w:val="center"/>
          </w:tcPr>
          <w:p>
            <w:pPr>
              <w:jc w:val="center"/>
              <w:rPr>
                <w:rFonts w:hint="eastAsia" w:ascii="宋体" w:hAnsi="宋体" w:eastAsia="宋体" w:cs="宋体"/>
                <w:sz w:val="24"/>
                <w:szCs w:val="24"/>
                <w:highlight w:val="none"/>
              </w:rPr>
            </w:pPr>
          </w:p>
        </w:tc>
        <w:tc>
          <w:tcPr>
            <w:tcW w:w="1240" w:type="dxa"/>
            <w:noWrap w:val="0"/>
            <w:vAlign w:val="center"/>
          </w:tcPr>
          <w:p>
            <w:pPr>
              <w:jc w:val="center"/>
              <w:rPr>
                <w:rFonts w:hint="eastAsia" w:ascii="宋体" w:hAnsi="宋体" w:eastAsia="宋体" w:cs="宋体"/>
                <w:sz w:val="24"/>
                <w:szCs w:val="24"/>
                <w:highlight w:val="none"/>
              </w:rPr>
            </w:pPr>
          </w:p>
        </w:tc>
        <w:tc>
          <w:tcPr>
            <w:tcW w:w="744" w:type="dxa"/>
            <w:noWrap w:val="0"/>
            <w:vAlign w:val="center"/>
          </w:tcPr>
          <w:p>
            <w:pPr>
              <w:jc w:val="center"/>
              <w:rPr>
                <w:rFonts w:hint="eastAsia" w:ascii="宋体" w:hAnsi="宋体" w:eastAsia="宋体" w:cs="宋体"/>
                <w:sz w:val="24"/>
                <w:szCs w:val="24"/>
                <w:highlight w:val="none"/>
              </w:rPr>
            </w:pPr>
          </w:p>
        </w:tc>
        <w:tc>
          <w:tcPr>
            <w:tcW w:w="1276" w:type="dxa"/>
            <w:noWrap w:val="0"/>
            <w:vAlign w:val="center"/>
          </w:tcPr>
          <w:p>
            <w:pPr>
              <w:jc w:val="center"/>
              <w:rPr>
                <w:rFonts w:hint="eastAsia" w:ascii="宋体" w:hAnsi="宋体" w:eastAsia="宋体" w:cs="宋体"/>
                <w:sz w:val="24"/>
                <w:szCs w:val="24"/>
                <w:highlight w:val="none"/>
              </w:rPr>
            </w:pPr>
          </w:p>
        </w:tc>
        <w:tc>
          <w:tcPr>
            <w:tcW w:w="1301" w:type="dxa"/>
            <w:noWrap w:val="0"/>
            <w:vAlign w:val="center"/>
          </w:tcPr>
          <w:p>
            <w:pPr>
              <w:jc w:val="center"/>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9" w:hRule="exact"/>
          <w:jc w:val="center"/>
        </w:trPr>
        <w:tc>
          <w:tcPr>
            <w:tcW w:w="1329" w:type="dxa"/>
            <w:noWrap w:val="0"/>
            <w:vAlign w:val="center"/>
          </w:tcPr>
          <w:p>
            <w:pPr>
              <w:jc w:val="center"/>
              <w:rPr>
                <w:rFonts w:hint="eastAsia" w:ascii="宋体" w:hAnsi="宋体" w:eastAsia="宋体" w:cs="宋体"/>
                <w:sz w:val="24"/>
                <w:szCs w:val="24"/>
                <w:highlight w:val="none"/>
              </w:rPr>
            </w:pPr>
          </w:p>
        </w:tc>
        <w:tc>
          <w:tcPr>
            <w:tcW w:w="1109" w:type="dxa"/>
            <w:noWrap w:val="0"/>
            <w:vAlign w:val="center"/>
          </w:tcPr>
          <w:p>
            <w:pPr>
              <w:jc w:val="center"/>
              <w:rPr>
                <w:rFonts w:hint="eastAsia" w:ascii="宋体" w:hAnsi="宋体" w:eastAsia="宋体" w:cs="宋体"/>
                <w:sz w:val="24"/>
                <w:szCs w:val="24"/>
                <w:highlight w:val="none"/>
              </w:rPr>
            </w:pPr>
          </w:p>
        </w:tc>
        <w:tc>
          <w:tcPr>
            <w:tcW w:w="567" w:type="dxa"/>
            <w:noWrap w:val="0"/>
            <w:vAlign w:val="center"/>
          </w:tcPr>
          <w:p>
            <w:pPr>
              <w:jc w:val="center"/>
              <w:rPr>
                <w:rFonts w:hint="eastAsia" w:ascii="宋体" w:hAnsi="宋体" w:eastAsia="宋体" w:cs="宋体"/>
                <w:sz w:val="24"/>
                <w:szCs w:val="24"/>
                <w:highlight w:val="none"/>
              </w:rPr>
            </w:pPr>
          </w:p>
        </w:tc>
        <w:tc>
          <w:tcPr>
            <w:tcW w:w="1275" w:type="dxa"/>
            <w:noWrap w:val="0"/>
            <w:vAlign w:val="center"/>
          </w:tcPr>
          <w:p>
            <w:pPr>
              <w:jc w:val="center"/>
              <w:rPr>
                <w:rFonts w:hint="eastAsia" w:ascii="宋体" w:hAnsi="宋体" w:eastAsia="宋体" w:cs="宋体"/>
                <w:sz w:val="24"/>
                <w:szCs w:val="24"/>
                <w:highlight w:val="none"/>
              </w:rPr>
            </w:pPr>
          </w:p>
        </w:tc>
        <w:tc>
          <w:tcPr>
            <w:tcW w:w="851" w:type="dxa"/>
            <w:noWrap w:val="0"/>
            <w:vAlign w:val="center"/>
          </w:tcPr>
          <w:p>
            <w:pPr>
              <w:jc w:val="center"/>
              <w:rPr>
                <w:rFonts w:hint="eastAsia" w:ascii="宋体" w:hAnsi="宋体" w:eastAsia="宋体" w:cs="宋体"/>
                <w:sz w:val="24"/>
                <w:szCs w:val="24"/>
                <w:highlight w:val="none"/>
              </w:rPr>
            </w:pPr>
          </w:p>
        </w:tc>
        <w:tc>
          <w:tcPr>
            <w:tcW w:w="1240" w:type="dxa"/>
            <w:noWrap w:val="0"/>
            <w:vAlign w:val="center"/>
          </w:tcPr>
          <w:p>
            <w:pPr>
              <w:jc w:val="center"/>
              <w:rPr>
                <w:rFonts w:hint="eastAsia" w:ascii="宋体" w:hAnsi="宋体" w:eastAsia="宋体" w:cs="宋体"/>
                <w:sz w:val="24"/>
                <w:szCs w:val="24"/>
                <w:highlight w:val="none"/>
              </w:rPr>
            </w:pPr>
          </w:p>
        </w:tc>
        <w:tc>
          <w:tcPr>
            <w:tcW w:w="744" w:type="dxa"/>
            <w:noWrap w:val="0"/>
            <w:vAlign w:val="center"/>
          </w:tcPr>
          <w:p>
            <w:pPr>
              <w:jc w:val="center"/>
              <w:rPr>
                <w:rFonts w:hint="eastAsia" w:ascii="宋体" w:hAnsi="宋体" w:eastAsia="宋体" w:cs="宋体"/>
                <w:sz w:val="24"/>
                <w:szCs w:val="24"/>
                <w:highlight w:val="none"/>
              </w:rPr>
            </w:pPr>
          </w:p>
        </w:tc>
        <w:tc>
          <w:tcPr>
            <w:tcW w:w="1276" w:type="dxa"/>
            <w:noWrap w:val="0"/>
            <w:vAlign w:val="center"/>
          </w:tcPr>
          <w:p>
            <w:pPr>
              <w:jc w:val="center"/>
              <w:rPr>
                <w:rFonts w:hint="eastAsia" w:ascii="宋体" w:hAnsi="宋体" w:eastAsia="宋体" w:cs="宋体"/>
                <w:sz w:val="24"/>
                <w:szCs w:val="24"/>
                <w:highlight w:val="none"/>
              </w:rPr>
            </w:pPr>
          </w:p>
        </w:tc>
        <w:tc>
          <w:tcPr>
            <w:tcW w:w="1301" w:type="dxa"/>
            <w:noWrap w:val="0"/>
            <w:vAlign w:val="center"/>
          </w:tcPr>
          <w:p>
            <w:pPr>
              <w:jc w:val="center"/>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9" w:hRule="exact"/>
          <w:jc w:val="center"/>
        </w:trPr>
        <w:tc>
          <w:tcPr>
            <w:tcW w:w="1329" w:type="dxa"/>
            <w:noWrap w:val="0"/>
            <w:vAlign w:val="center"/>
          </w:tcPr>
          <w:p>
            <w:pPr>
              <w:jc w:val="center"/>
              <w:rPr>
                <w:rFonts w:hint="eastAsia" w:ascii="宋体" w:hAnsi="宋体" w:eastAsia="宋体" w:cs="宋体"/>
                <w:sz w:val="24"/>
                <w:szCs w:val="24"/>
                <w:highlight w:val="none"/>
              </w:rPr>
            </w:pPr>
          </w:p>
        </w:tc>
        <w:tc>
          <w:tcPr>
            <w:tcW w:w="1109" w:type="dxa"/>
            <w:tcBorders>
              <w:bottom w:val="single" w:color="auto" w:sz="4" w:space="0"/>
            </w:tcBorders>
            <w:noWrap w:val="0"/>
            <w:vAlign w:val="center"/>
          </w:tcPr>
          <w:p>
            <w:pPr>
              <w:jc w:val="center"/>
              <w:rPr>
                <w:rFonts w:hint="eastAsia" w:ascii="宋体" w:hAnsi="宋体" w:eastAsia="宋体" w:cs="宋体"/>
                <w:sz w:val="24"/>
                <w:szCs w:val="24"/>
                <w:highlight w:val="none"/>
              </w:rPr>
            </w:pPr>
          </w:p>
        </w:tc>
        <w:tc>
          <w:tcPr>
            <w:tcW w:w="567" w:type="dxa"/>
            <w:tcBorders>
              <w:bottom w:val="single" w:color="auto" w:sz="4" w:space="0"/>
            </w:tcBorders>
            <w:noWrap w:val="0"/>
            <w:vAlign w:val="center"/>
          </w:tcPr>
          <w:p>
            <w:pPr>
              <w:jc w:val="center"/>
              <w:rPr>
                <w:rFonts w:hint="eastAsia" w:ascii="宋体" w:hAnsi="宋体" w:eastAsia="宋体" w:cs="宋体"/>
                <w:sz w:val="24"/>
                <w:szCs w:val="24"/>
                <w:highlight w:val="none"/>
              </w:rPr>
            </w:pPr>
          </w:p>
        </w:tc>
        <w:tc>
          <w:tcPr>
            <w:tcW w:w="1275" w:type="dxa"/>
            <w:tcBorders>
              <w:bottom w:val="single" w:color="auto" w:sz="4" w:space="0"/>
            </w:tcBorders>
            <w:noWrap w:val="0"/>
            <w:vAlign w:val="center"/>
          </w:tcPr>
          <w:p>
            <w:pPr>
              <w:jc w:val="center"/>
              <w:rPr>
                <w:rFonts w:hint="eastAsia" w:ascii="宋体" w:hAnsi="宋体" w:eastAsia="宋体" w:cs="宋体"/>
                <w:sz w:val="24"/>
                <w:szCs w:val="24"/>
                <w:highlight w:val="none"/>
              </w:rPr>
            </w:pPr>
          </w:p>
        </w:tc>
        <w:tc>
          <w:tcPr>
            <w:tcW w:w="851" w:type="dxa"/>
            <w:tcBorders>
              <w:bottom w:val="single" w:color="auto" w:sz="4" w:space="0"/>
            </w:tcBorders>
            <w:noWrap w:val="0"/>
            <w:vAlign w:val="center"/>
          </w:tcPr>
          <w:p>
            <w:pPr>
              <w:jc w:val="center"/>
              <w:rPr>
                <w:rFonts w:hint="eastAsia" w:ascii="宋体" w:hAnsi="宋体" w:eastAsia="宋体" w:cs="宋体"/>
                <w:sz w:val="24"/>
                <w:szCs w:val="24"/>
                <w:highlight w:val="none"/>
              </w:rPr>
            </w:pPr>
          </w:p>
        </w:tc>
        <w:tc>
          <w:tcPr>
            <w:tcW w:w="1240" w:type="dxa"/>
            <w:tcBorders>
              <w:bottom w:val="single" w:color="auto" w:sz="4" w:space="0"/>
            </w:tcBorders>
            <w:noWrap w:val="0"/>
            <w:vAlign w:val="center"/>
          </w:tcPr>
          <w:p>
            <w:pPr>
              <w:jc w:val="center"/>
              <w:rPr>
                <w:rFonts w:hint="eastAsia" w:ascii="宋体" w:hAnsi="宋体" w:eastAsia="宋体" w:cs="宋体"/>
                <w:sz w:val="24"/>
                <w:szCs w:val="24"/>
                <w:highlight w:val="none"/>
              </w:rPr>
            </w:pPr>
          </w:p>
        </w:tc>
        <w:tc>
          <w:tcPr>
            <w:tcW w:w="744" w:type="dxa"/>
            <w:tcBorders>
              <w:bottom w:val="single" w:color="auto" w:sz="4" w:space="0"/>
            </w:tcBorders>
            <w:noWrap w:val="0"/>
            <w:vAlign w:val="center"/>
          </w:tcPr>
          <w:p>
            <w:pPr>
              <w:jc w:val="center"/>
              <w:rPr>
                <w:rFonts w:hint="eastAsia" w:ascii="宋体" w:hAnsi="宋体" w:eastAsia="宋体" w:cs="宋体"/>
                <w:sz w:val="24"/>
                <w:szCs w:val="24"/>
                <w:highlight w:val="none"/>
              </w:rPr>
            </w:pPr>
          </w:p>
        </w:tc>
        <w:tc>
          <w:tcPr>
            <w:tcW w:w="1276" w:type="dxa"/>
            <w:tcBorders>
              <w:bottom w:val="single" w:color="auto" w:sz="4" w:space="0"/>
            </w:tcBorders>
            <w:noWrap w:val="0"/>
            <w:vAlign w:val="center"/>
          </w:tcPr>
          <w:p>
            <w:pPr>
              <w:jc w:val="center"/>
              <w:rPr>
                <w:rFonts w:hint="eastAsia" w:ascii="宋体" w:hAnsi="宋体" w:eastAsia="宋体" w:cs="宋体"/>
                <w:kern w:val="0"/>
                <w:sz w:val="24"/>
                <w:szCs w:val="24"/>
                <w:highlight w:val="none"/>
              </w:rPr>
            </w:pPr>
          </w:p>
        </w:tc>
        <w:tc>
          <w:tcPr>
            <w:tcW w:w="1301" w:type="dxa"/>
            <w:tcBorders>
              <w:bottom w:val="single" w:color="auto" w:sz="4" w:space="0"/>
            </w:tcBorders>
            <w:noWrap w:val="0"/>
            <w:vAlign w:val="center"/>
          </w:tcPr>
          <w:p>
            <w:pPr>
              <w:jc w:val="center"/>
              <w:rPr>
                <w:rFonts w:hint="eastAsia" w:ascii="宋体" w:hAnsi="宋体" w:eastAsia="宋体" w:cs="宋体"/>
                <w:sz w:val="24"/>
                <w:szCs w:val="24"/>
                <w:highlight w:val="none"/>
              </w:rPr>
            </w:pPr>
          </w:p>
        </w:tc>
      </w:tr>
    </w:tbl>
    <w:p>
      <w:pPr>
        <w:jc w:val="left"/>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备注：若甲方认为部分监理人员不能胜任现场工程，乙方应在接到甲方书面通知后及时更换相应监理人员。</w:t>
      </w:r>
    </w:p>
    <w:p>
      <w:pPr>
        <w:jc w:val="center"/>
        <w:rPr>
          <w:rFonts w:hint="eastAsia" w:ascii="宋体" w:hAnsi="宋体" w:eastAsia="宋体" w:cs="宋体"/>
          <w:b/>
          <w:kern w:val="0"/>
          <w:sz w:val="24"/>
          <w:szCs w:val="24"/>
          <w:highlight w:val="none"/>
        </w:rPr>
      </w:pPr>
    </w:p>
    <w:p>
      <w:pPr>
        <w:jc w:val="center"/>
        <w:rPr>
          <w:rFonts w:hint="eastAsia" w:ascii="宋体" w:hAnsi="宋体" w:eastAsia="宋体" w:cs="宋体"/>
          <w:b/>
          <w:kern w:val="0"/>
          <w:sz w:val="24"/>
          <w:szCs w:val="24"/>
          <w:highlight w:val="none"/>
        </w:rPr>
      </w:pPr>
    </w:p>
    <w:p>
      <w:pPr>
        <w:rPr>
          <w:rFonts w:hint="eastAsia" w:ascii="宋体" w:hAnsi="宋体" w:eastAsia="宋体" w:cs="宋体"/>
          <w:b/>
          <w:kern w:val="0"/>
          <w:sz w:val="24"/>
          <w:szCs w:val="24"/>
          <w:highlight w:val="none"/>
        </w:rPr>
      </w:pPr>
    </w:p>
    <w:p>
      <w:pPr>
        <w:rPr>
          <w:rFonts w:hint="eastAsia" w:ascii="宋体" w:hAnsi="宋体" w:eastAsia="宋体" w:cs="宋体"/>
          <w:b/>
          <w:kern w:val="0"/>
          <w:sz w:val="24"/>
          <w:szCs w:val="24"/>
          <w:highlight w:val="none"/>
        </w:rPr>
      </w:pPr>
    </w:p>
    <w:p>
      <w:pPr>
        <w:rPr>
          <w:rFonts w:hint="eastAsia" w:ascii="宋体" w:hAnsi="宋体" w:eastAsia="宋体" w:cs="宋体"/>
          <w:b/>
          <w:kern w:val="0"/>
          <w:sz w:val="24"/>
          <w:szCs w:val="24"/>
          <w:highlight w:val="none"/>
        </w:rPr>
      </w:pPr>
    </w:p>
    <w:p>
      <w:pPr>
        <w:jc w:val="left"/>
        <w:rPr>
          <w:rFonts w:hint="eastAsia" w:ascii="宋体" w:hAnsi="宋体" w:eastAsia="宋体" w:cs="宋体"/>
          <w:b/>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b/>
          <w:sz w:val="24"/>
          <w:szCs w:val="24"/>
          <w:highlight w:val="none"/>
        </w:rPr>
        <w:t>附件3：廉洁协议</w:t>
      </w:r>
    </w:p>
    <w:p>
      <w:pPr>
        <w:pStyle w:val="2"/>
        <w:rPr>
          <w:rFonts w:hint="eastAsia" w:ascii="宋体" w:hAnsi="宋体" w:eastAsia="宋体" w:cs="宋体"/>
          <w:sz w:val="24"/>
          <w:szCs w:val="24"/>
          <w:highlight w:val="none"/>
        </w:rPr>
      </w:pPr>
    </w:p>
    <w:p>
      <w:pPr>
        <w:pStyle w:val="1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廉洁协议</w:t>
      </w:r>
    </w:p>
    <w:p>
      <w:pPr>
        <w:autoSpaceDE w:val="0"/>
        <w:autoSpaceDN w:val="0"/>
        <w:adjustRightInd w:val="0"/>
        <w:spacing w:line="360" w:lineRule="auto"/>
        <w:ind w:firstLine="480" w:firstLineChars="200"/>
        <w:jc w:val="left"/>
        <w:rPr>
          <w:rFonts w:hint="eastAsia" w:ascii="宋体" w:hAnsi="宋体" w:eastAsia="宋体" w:cs="宋体"/>
          <w:b/>
          <w:kern w:val="0"/>
          <w:sz w:val="24"/>
          <w:szCs w:val="24"/>
          <w:highlight w:val="none"/>
          <w:u w:val="single"/>
        </w:rPr>
      </w:pPr>
      <w:r>
        <w:rPr>
          <w:rFonts w:hint="eastAsia" w:ascii="宋体" w:hAnsi="宋体" w:eastAsia="宋体" w:cs="宋体"/>
          <w:sz w:val="24"/>
          <w:szCs w:val="24"/>
          <w:highlight w:val="none"/>
        </w:rPr>
        <w:t>为了贯彻落实党中央、国务院《关于实行党风廉政建设责任制的规定》等有关工程建设、廉政建设的法律法规，加强合同履约过程中的党风廉政建设，保证工程建设优质、高效、健康、有序地进行，本设备采购的发包人</w:t>
      </w:r>
      <w:r>
        <w:rPr>
          <w:rFonts w:hint="eastAsia" w:ascii="宋体" w:hAnsi="宋体" w:eastAsia="宋体" w:cs="宋体"/>
          <w:sz w:val="24"/>
          <w:szCs w:val="24"/>
          <w:highlight w:val="none"/>
          <w:u w:val="single"/>
        </w:rPr>
        <w:t>江苏盐城市清洁能源发展股份有限公司</w:t>
      </w:r>
      <w:r>
        <w:rPr>
          <w:rFonts w:hint="eastAsia" w:ascii="宋体" w:hAnsi="宋体" w:eastAsia="宋体" w:cs="宋体"/>
          <w:sz w:val="24"/>
          <w:szCs w:val="24"/>
          <w:highlight w:val="none"/>
        </w:rPr>
        <w:t>（以下称甲方），与承包人</w:t>
      </w:r>
      <w:r>
        <w:rPr>
          <w:rFonts w:hint="eastAsia" w:ascii="宋体" w:hAnsi="宋体" w:eastAsia="宋体" w:cs="宋体"/>
          <w:sz w:val="24"/>
          <w:szCs w:val="24"/>
          <w:highlight w:val="none"/>
          <w:u w:val="single"/>
        </w:rPr>
        <w:t xml:space="preserve"> 江苏鑫缘项目管理有限公司（</w:t>
      </w:r>
      <w:r>
        <w:rPr>
          <w:rFonts w:hint="eastAsia" w:ascii="宋体" w:hAnsi="宋体" w:eastAsia="宋体" w:cs="宋体"/>
          <w:sz w:val="24"/>
          <w:szCs w:val="24"/>
          <w:highlight w:val="none"/>
        </w:rPr>
        <w:t>以下称乙方）特订立如下“合同”。</w:t>
      </w:r>
    </w:p>
    <w:p>
      <w:pPr>
        <w:tabs>
          <w:tab w:val="left" w:pos="2058"/>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一、甲乙双方约定</w:t>
      </w:r>
    </w:p>
    <w:p>
      <w:pPr>
        <w:tabs>
          <w:tab w:val="left" w:pos="2058"/>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1、甲乙双方应共同遵守国家和省、市以及行发包人管部门关于加强党风廉政建设的各项规定。</w:t>
      </w:r>
    </w:p>
    <w:p>
      <w:pPr>
        <w:tabs>
          <w:tab w:val="left" w:pos="2058"/>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2、甲乙双方应认真执行本合同文件，自觉按合同办事。</w:t>
      </w:r>
    </w:p>
    <w:p>
      <w:pPr>
        <w:tabs>
          <w:tab w:val="left" w:pos="2058"/>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3、除非法律认定的商业秘密和合同文件另有规定之外，甲乙双方的业务活动应坚持公开、公正、透明的原则，严禁搞损害国家和集体利益的不正当交易。</w:t>
      </w:r>
    </w:p>
    <w:p>
      <w:pPr>
        <w:tabs>
          <w:tab w:val="left" w:pos="2058"/>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4、甲乙双方应加强对本方人员的廉政监督，建立和健全廉政制度，认真查处本方的违法违纪行为。</w:t>
      </w:r>
    </w:p>
    <w:p>
      <w:pPr>
        <w:tabs>
          <w:tab w:val="left" w:pos="2058"/>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5、甲乙双方有对本方人员开展廉政告知、廉政教育和职业道德教育的义务。</w:t>
      </w:r>
    </w:p>
    <w:p>
      <w:pPr>
        <w:tabs>
          <w:tab w:val="left" w:pos="2058"/>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6、甲乙双方如发现对方在业务活动中有不廉洁行为，有及时提醒对方并督促其纠正的权利和义务。</w:t>
      </w:r>
    </w:p>
    <w:p>
      <w:pPr>
        <w:tabs>
          <w:tab w:val="left" w:pos="2058"/>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二、甲方在廉政建设方面的责任</w:t>
      </w:r>
    </w:p>
    <w:p>
      <w:pPr>
        <w:tabs>
          <w:tab w:val="left" w:pos="2058"/>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1、甲方及其工作人员不得以任何形式向乙方索要和收受回扣。</w:t>
      </w:r>
    </w:p>
    <w:p>
      <w:pPr>
        <w:tabs>
          <w:tab w:val="left" w:pos="2058"/>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2、甲方及其工作人员不得接受乙方的礼金、有价证券和贵重物品，不得在乙方报销任何应由个人支付的费用。</w:t>
      </w:r>
    </w:p>
    <w:p>
      <w:pPr>
        <w:tabs>
          <w:tab w:val="left" w:pos="2058"/>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3、甲方工作人员不得参加可能对公正执行公务有影响的宴请和娱乐、旅游活动。</w:t>
      </w:r>
    </w:p>
    <w:p>
      <w:pPr>
        <w:tabs>
          <w:tab w:val="left" w:pos="2058"/>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4、甲方及其工作人员不得要求或者接受乙方为其住房装修、婚丧嫁娶、家属子女的工作安排以及出国等提供方便。</w:t>
      </w:r>
    </w:p>
    <w:p>
      <w:pPr>
        <w:tabs>
          <w:tab w:val="left" w:pos="2058"/>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5、甲方及其工作人员不得向乙方介绍家属、亲友从事与甲方工程有关的材料设备供应、工程分包、劳务等经济活动。</w:t>
      </w:r>
    </w:p>
    <w:p>
      <w:pPr>
        <w:tabs>
          <w:tab w:val="left" w:pos="2058"/>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6、甲方及其工作人员不得以任何理由向乙方强行推荐分包单位，不得强行要求乙方购甲合同规定外的材料和设备。</w:t>
      </w:r>
    </w:p>
    <w:p>
      <w:pPr>
        <w:tabs>
          <w:tab w:val="left" w:pos="2058"/>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7、甲方工作人员不得在家里接待乙方有关工程事项的询访。</w:t>
      </w:r>
    </w:p>
    <w:p>
      <w:pPr>
        <w:tabs>
          <w:tab w:val="left" w:pos="2058"/>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三、乙方在廉政建设方面的责任</w:t>
      </w:r>
    </w:p>
    <w:p>
      <w:pPr>
        <w:tabs>
          <w:tab w:val="left" w:pos="2058"/>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1、乙方不得以任何理由向甲方及其工作人员行贿或馈赠礼品。</w:t>
      </w:r>
    </w:p>
    <w:p>
      <w:pPr>
        <w:tabs>
          <w:tab w:val="left" w:pos="2058"/>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2、乙方不得以任何名义为甲方及其工作人员报支需由其个人支付的任何费用。</w:t>
      </w:r>
    </w:p>
    <w:p>
      <w:pPr>
        <w:tabs>
          <w:tab w:val="left" w:pos="2058"/>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3、乙方不得以任何理由邀请甲方工作人员参加由公款支付的娱乐性等活动。</w:t>
      </w:r>
    </w:p>
    <w:p>
      <w:pPr>
        <w:tabs>
          <w:tab w:val="left" w:pos="2058"/>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4、乙方不得为甲方单位和个人购置或提供通讯工具、交通工具、家电和高档办公用品。</w:t>
      </w:r>
    </w:p>
    <w:p>
      <w:pPr>
        <w:tabs>
          <w:tab w:val="left" w:pos="2058"/>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5、乙方人员不得到甲方人员家里询访有关采购事项。</w:t>
      </w:r>
    </w:p>
    <w:p>
      <w:pPr>
        <w:tabs>
          <w:tab w:val="left" w:pos="2058"/>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四、违约责任</w:t>
      </w:r>
    </w:p>
    <w:p>
      <w:pPr>
        <w:tabs>
          <w:tab w:val="left" w:pos="2058"/>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1、甲方有违反本“合同”第一条第1至5款和第二条的，按甲方单位的廉政建设规定处罚,给乙方单位造成损失的，应予以赔偿。</w:t>
      </w:r>
    </w:p>
    <w:p>
      <w:pPr>
        <w:tabs>
          <w:tab w:val="left" w:pos="2058"/>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2、乙方有违反本“合同”第一条第1至5款和第三条的，除按乙方单位的廉政建设规定处罚外，视情节轻重和造成损失大小分别给予设备款的 1 %至3 %（最高不超过设备款的5%）违约罚款。</w:t>
      </w:r>
    </w:p>
    <w:p>
      <w:pPr>
        <w:tabs>
          <w:tab w:val="left" w:pos="2058"/>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五、对见证单位的约定和授权</w:t>
      </w:r>
    </w:p>
    <w:p>
      <w:pPr>
        <w:tabs>
          <w:tab w:val="left" w:pos="2058"/>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双方约定：本“合同”的见证单位为甲方单位或其上级单位的纪检监察部门，双方授权见证单位主持本“合同”执行情况的检查，提出在本合同规定范围内的裁定意见，执行本“合同”第四条所规定的处罚。</w:t>
      </w:r>
    </w:p>
    <w:p>
      <w:pPr>
        <w:tabs>
          <w:tab w:val="left" w:pos="2058"/>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六、检查方式</w:t>
      </w:r>
    </w:p>
    <w:p>
      <w:pPr>
        <w:tabs>
          <w:tab w:val="left" w:pos="2058"/>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的履约情况检查由甲方单位纪检监察部门主持，甲乙双方共同派人参加，检查方式为座谈、问卷调查、查看资料或由各方约定的其他方式等。检查时间、次数、检查方式、检查结论和处罚意见等由各方协商确定，如无法达成一致的，由甲方单位纪检监察部门依据事实裁定。</w:t>
      </w:r>
    </w:p>
    <w:p>
      <w:pPr>
        <w:tabs>
          <w:tab w:val="left" w:pos="2058"/>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七、本“合同”有效期为其甲乙双方签署之日起至该合同履行完毕止。</w:t>
      </w:r>
    </w:p>
    <w:p>
      <w:pPr>
        <w:tabs>
          <w:tab w:val="left" w:pos="2058"/>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八、本“合同”作为本合同的附件，与</w:t>
      </w:r>
      <w:bookmarkStart w:id="12" w:name="_GoBack"/>
      <w:bookmarkEnd w:id="12"/>
      <w:r>
        <w:rPr>
          <w:rFonts w:hint="eastAsia" w:ascii="宋体" w:hAnsi="宋体" w:eastAsia="宋体" w:cs="宋体"/>
          <w:sz w:val="24"/>
          <w:szCs w:val="24"/>
          <w:highlight w:val="none"/>
        </w:rPr>
        <w:t>主合同具有同等的法律效力，经协议双方签署后立即生效。</w:t>
      </w:r>
    </w:p>
    <w:p>
      <w:pPr>
        <w:tabs>
          <w:tab w:val="left" w:pos="2058"/>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九、本“合同”一式六份，甲方执四份，乙方执二份。</w:t>
      </w:r>
    </w:p>
    <w:p>
      <w:pPr>
        <w:tabs>
          <w:tab w:val="left" w:pos="2058"/>
        </w:tabs>
        <w:spacing w:line="360" w:lineRule="auto"/>
        <w:ind w:firstLine="480" w:firstLineChars="200"/>
        <w:rPr>
          <w:rFonts w:hint="eastAsia" w:ascii="宋体" w:hAnsi="宋体" w:eastAsia="宋体" w:cs="宋体"/>
          <w:sz w:val="24"/>
          <w:szCs w:val="24"/>
          <w:highlight w:val="none"/>
        </w:rPr>
      </w:pP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发包人（公章）：                          承包人（公章）：</w:t>
      </w:r>
    </w:p>
    <w:p>
      <w:pPr>
        <w:spacing w:line="360" w:lineRule="auto"/>
        <w:ind w:firstLine="480" w:firstLineChars="200"/>
        <w:rPr>
          <w:rFonts w:hint="eastAsia" w:ascii="宋体" w:hAnsi="宋体" w:eastAsia="宋体" w:cs="宋体"/>
          <w:sz w:val="24"/>
          <w:szCs w:val="24"/>
          <w:highlight w:val="none"/>
        </w:rPr>
      </w:pPr>
    </w:p>
    <w:p>
      <w:pPr>
        <w:tabs>
          <w:tab w:val="left" w:pos="2058"/>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                      法定代表人（签字）：</w:t>
      </w:r>
    </w:p>
    <w:p>
      <w:pPr>
        <w:tabs>
          <w:tab w:val="left" w:pos="2058"/>
        </w:tabs>
        <w:spacing w:line="360" w:lineRule="auto"/>
        <w:ind w:firstLine="480" w:firstLineChars="200"/>
        <w:rPr>
          <w:rFonts w:hint="eastAsia" w:ascii="宋体" w:hAnsi="宋体" w:eastAsia="宋体" w:cs="宋体"/>
          <w:sz w:val="24"/>
          <w:szCs w:val="24"/>
          <w:highlight w:val="none"/>
        </w:rPr>
      </w:pPr>
    </w:p>
    <w:p>
      <w:pPr>
        <w:tabs>
          <w:tab w:val="left" w:pos="2058"/>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见证部门：内部审计部</w:t>
      </w:r>
    </w:p>
    <w:p>
      <w:pPr>
        <w:tabs>
          <w:tab w:val="left" w:pos="2058"/>
        </w:tabs>
        <w:spacing w:line="360" w:lineRule="auto"/>
        <w:ind w:firstLine="480" w:firstLineChars="200"/>
        <w:rPr>
          <w:rFonts w:hint="eastAsia" w:ascii="宋体" w:hAnsi="宋体" w:eastAsia="宋体" w:cs="宋体"/>
          <w:sz w:val="24"/>
          <w:szCs w:val="24"/>
          <w:highlight w:val="none"/>
        </w:rPr>
      </w:pPr>
    </w:p>
    <w:p>
      <w:pPr>
        <w:tabs>
          <w:tab w:val="left" w:pos="2058"/>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p>
    <w:p>
      <w:pPr>
        <w:pStyle w:val="2"/>
        <w:rPr>
          <w:rFonts w:hint="eastAsia" w:ascii="宋体" w:hAnsi="宋体" w:eastAsia="宋体" w:cs="宋体"/>
          <w:sz w:val="24"/>
          <w:szCs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IDFont+F2">
    <w:altName w:val="Times New Roman"/>
    <w:panose1 w:val="00000000000000000000"/>
    <w:charset w:val="00"/>
    <w:family w:val="roman"/>
    <w:pitch w:val="default"/>
    <w:sig w:usb0="00000000" w:usb1="00000000" w:usb2="00000000" w:usb3="00000000" w:csb0="00000000" w:csb1="00000000"/>
  </w:font>
  <w:font w:name="Wingdings 2;Wingdings">
    <w:altName w:val="Wingdings"/>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DCABA"/>
    <w:multiLevelType w:val="multilevel"/>
    <w:tmpl w:val="59ADCABA"/>
    <w:lvl w:ilvl="0" w:tentative="0">
      <w:start w:val="1"/>
      <w:numFmt w:val="decimal"/>
      <w:suff w:val="nothing"/>
      <w:lvlText w:val="%1、"/>
      <w:lvlJc w:val="left"/>
      <w:pPr>
        <w:tabs>
          <w:tab w:val="left" w:pos="0"/>
        </w:tabs>
        <w:ind w:left="0" w:firstLine="0"/>
      </w:pPr>
      <w:rPr>
        <w:rFonts w:cs="宋体"/>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NjYWM4NjJkMmM5OGFjMzMxZmE2MDI5NWY3ZWI4YjQifQ=="/>
  </w:docVars>
  <w:rsids>
    <w:rsidRoot w:val="00427E8C"/>
    <w:rsid w:val="000038EB"/>
    <w:rsid w:val="00005B77"/>
    <w:rsid w:val="00005F28"/>
    <w:rsid w:val="00014C2A"/>
    <w:rsid w:val="00044E8A"/>
    <w:rsid w:val="00093115"/>
    <w:rsid w:val="000A75BA"/>
    <w:rsid w:val="0010149E"/>
    <w:rsid w:val="00137772"/>
    <w:rsid w:val="00171E26"/>
    <w:rsid w:val="00175472"/>
    <w:rsid w:val="00190527"/>
    <w:rsid w:val="001A2CB7"/>
    <w:rsid w:val="001C042E"/>
    <w:rsid w:val="001C312D"/>
    <w:rsid w:val="0020098A"/>
    <w:rsid w:val="0020236D"/>
    <w:rsid w:val="00210EDB"/>
    <w:rsid w:val="0021578F"/>
    <w:rsid w:val="00215D61"/>
    <w:rsid w:val="00225447"/>
    <w:rsid w:val="00241154"/>
    <w:rsid w:val="00241381"/>
    <w:rsid w:val="00243BA4"/>
    <w:rsid w:val="00281FE3"/>
    <w:rsid w:val="00285A70"/>
    <w:rsid w:val="002E429E"/>
    <w:rsid w:val="00314756"/>
    <w:rsid w:val="00351CAC"/>
    <w:rsid w:val="00351FEF"/>
    <w:rsid w:val="00353DDB"/>
    <w:rsid w:val="00381963"/>
    <w:rsid w:val="00386195"/>
    <w:rsid w:val="00387FFB"/>
    <w:rsid w:val="003A4449"/>
    <w:rsid w:val="003B4262"/>
    <w:rsid w:val="003D0E10"/>
    <w:rsid w:val="003F3B54"/>
    <w:rsid w:val="00402FFD"/>
    <w:rsid w:val="00415D3D"/>
    <w:rsid w:val="00427E8C"/>
    <w:rsid w:val="00451D7A"/>
    <w:rsid w:val="00485839"/>
    <w:rsid w:val="004C0745"/>
    <w:rsid w:val="004C4EB1"/>
    <w:rsid w:val="0051784E"/>
    <w:rsid w:val="00522F6C"/>
    <w:rsid w:val="006153A3"/>
    <w:rsid w:val="00615FEE"/>
    <w:rsid w:val="00617CF0"/>
    <w:rsid w:val="00641BE9"/>
    <w:rsid w:val="00641E2A"/>
    <w:rsid w:val="00657172"/>
    <w:rsid w:val="00682E33"/>
    <w:rsid w:val="006A0C8C"/>
    <w:rsid w:val="006A5D11"/>
    <w:rsid w:val="006B0E7D"/>
    <w:rsid w:val="006C6CED"/>
    <w:rsid w:val="0071466A"/>
    <w:rsid w:val="007219AA"/>
    <w:rsid w:val="00723F27"/>
    <w:rsid w:val="007352D7"/>
    <w:rsid w:val="00755B94"/>
    <w:rsid w:val="007930DD"/>
    <w:rsid w:val="007A70DF"/>
    <w:rsid w:val="007D26A4"/>
    <w:rsid w:val="007E439F"/>
    <w:rsid w:val="007F3298"/>
    <w:rsid w:val="00803EE3"/>
    <w:rsid w:val="00877B40"/>
    <w:rsid w:val="0088143A"/>
    <w:rsid w:val="00881E67"/>
    <w:rsid w:val="00885F18"/>
    <w:rsid w:val="008C55F9"/>
    <w:rsid w:val="008D716F"/>
    <w:rsid w:val="008E1A63"/>
    <w:rsid w:val="00900500"/>
    <w:rsid w:val="00917767"/>
    <w:rsid w:val="00927367"/>
    <w:rsid w:val="00933E31"/>
    <w:rsid w:val="00964119"/>
    <w:rsid w:val="00964EF3"/>
    <w:rsid w:val="00976349"/>
    <w:rsid w:val="009C3161"/>
    <w:rsid w:val="009F0A10"/>
    <w:rsid w:val="00A1189F"/>
    <w:rsid w:val="00A140F8"/>
    <w:rsid w:val="00A20EA8"/>
    <w:rsid w:val="00A42487"/>
    <w:rsid w:val="00A73F85"/>
    <w:rsid w:val="00A76648"/>
    <w:rsid w:val="00A81D6B"/>
    <w:rsid w:val="00AB16E8"/>
    <w:rsid w:val="00AB2711"/>
    <w:rsid w:val="00AC4835"/>
    <w:rsid w:val="00AC753D"/>
    <w:rsid w:val="00B04AE5"/>
    <w:rsid w:val="00B138BA"/>
    <w:rsid w:val="00B336ED"/>
    <w:rsid w:val="00B41003"/>
    <w:rsid w:val="00B97EEE"/>
    <w:rsid w:val="00C6503B"/>
    <w:rsid w:val="00CD65FA"/>
    <w:rsid w:val="00CE26CB"/>
    <w:rsid w:val="00CE2F22"/>
    <w:rsid w:val="00CE6D8C"/>
    <w:rsid w:val="00D471FB"/>
    <w:rsid w:val="00D5064A"/>
    <w:rsid w:val="00D75944"/>
    <w:rsid w:val="00D76386"/>
    <w:rsid w:val="00DE28A8"/>
    <w:rsid w:val="00E04394"/>
    <w:rsid w:val="00E805DC"/>
    <w:rsid w:val="00E879C4"/>
    <w:rsid w:val="00EA6BBB"/>
    <w:rsid w:val="00EC204E"/>
    <w:rsid w:val="00EC318E"/>
    <w:rsid w:val="00EF3E1D"/>
    <w:rsid w:val="00F24608"/>
    <w:rsid w:val="00FA31F9"/>
    <w:rsid w:val="00FB64B5"/>
    <w:rsid w:val="011A24F4"/>
    <w:rsid w:val="01E118B0"/>
    <w:rsid w:val="05831602"/>
    <w:rsid w:val="06FD291B"/>
    <w:rsid w:val="071D4AEC"/>
    <w:rsid w:val="074438CD"/>
    <w:rsid w:val="07CE2BC3"/>
    <w:rsid w:val="0A6F4340"/>
    <w:rsid w:val="0B195170"/>
    <w:rsid w:val="0DA665D0"/>
    <w:rsid w:val="0F5E7E3E"/>
    <w:rsid w:val="10D12BCF"/>
    <w:rsid w:val="111E1B8C"/>
    <w:rsid w:val="13BC1734"/>
    <w:rsid w:val="161D2412"/>
    <w:rsid w:val="188629E4"/>
    <w:rsid w:val="19DB038C"/>
    <w:rsid w:val="1A6920CA"/>
    <w:rsid w:val="1C874A89"/>
    <w:rsid w:val="1C8B37EB"/>
    <w:rsid w:val="1DE101C9"/>
    <w:rsid w:val="1FA52381"/>
    <w:rsid w:val="1FE83A91"/>
    <w:rsid w:val="20AC4ABE"/>
    <w:rsid w:val="22E744D4"/>
    <w:rsid w:val="22F97D63"/>
    <w:rsid w:val="254554E2"/>
    <w:rsid w:val="258C4EBE"/>
    <w:rsid w:val="25B302C0"/>
    <w:rsid w:val="2635037A"/>
    <w:rsid w:val="29451A9A"/>
    <w:rsid w:val="29F351A4"/>
    <w:rsid w:val="2C5A1872"/>
    <w:rsid w:val="2D0F6B83"/>
    <w:rsid w:val="2E690C00"/>
    <w:rsid w:val="307B44AD"/>
    <w:rsid w:val="333249F1"/>
    <w:rsid w:val="373C0842"/>
    <w:rsid w:val="380B7864"/>
    <w:rsid w:val="39BA7DF4"/>
    <w:rsid w:val="3A520308"/>
    <w:rsid w:val="3AC32CD9"/>
    <w:rsid w:val="3CF44222"/>
    <w:rsid w:val="3D4F6AA6"/>
    <w:rsid w:val="3D94095C"/>
    <w:rsid w:val="3E3A46EC"/>
    <w:rsid w:val="42A07159"/>
    <w:rsid w:val="45444B57"/>
    <w:rsid w:val="45C75D73"/>
    <w:rsid w:val="46276120"/>
    <w:rsid w:val="468A5331"/>
    <w:rsid w:val="4BA31446"/>
    <w:rsid w:val="4CAF7C4A"/>
    <w:rsid w:val="4EF456FF"/>
    <w:rsid w:val="4FCE7CFE"/>
    <w:rsid w:val="523C4674"/>
    <w:rsid w:val="52B21B59"/>
    <w:rsid w:val="547F146C"/>
    <w:rsid w:val="554D57DE"/>
    <w:rsid w:val="55713605"/>
    <w:rsid w:val="596F145A"/>
    <w:rsid w:val="5A24647E"/>
    <w:rsid w:val="5A513A05"/>
    <w:rsid w:val="5A9606EA"/>
    <w:rsid w:val="60341DFF"/>
    <w:rsid w:val="60EE6452"/>
    <w:rsid w:val="634C4947"/>
    <w:rsid w:val="646F3406"/>
    <w:rsid w:val="64AE394D"/>
    <w:rsid w:val="6E22598D"/>
    <w:rsid w:val="71811EAF"/>
    <w:rsid w:val="71D92806"/>
    <w:rsid w:val="752638A3"/>
    <w:rsid w:val="76A74C8A"/>
    <w:rsid w:val="7808209B"/>
    <w:rsid w:val="78727511"/>
    <w:rsid w:val="78986900"/>
    <w:rsid w:val="7C0F6613"/>
    <w:rsid w:val="7D221505"/>
    <w:rsid w:val="7F6B3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qFormat/>
    <w:uiPriority w:val="0"/>
    <w:pPr>
      <w:keepNext/>
      <w:keepLines/>
      <w:spacing w:before="120" w:beforeLines="0" w:after="120" w:afterLines="0" w:line="416" w:lineRule="auto"/>
      <w:outlineLvl w:val="1"/>
    </w:pPr>
    <w:rPr>
      <w:rFonts w:ascii="Arial" w:hAnsi="Arial" w:eastAsia="黑体"/>
      <w:bCs/>
      <w:sz w:val="32"/>
      <w:szCs w:val="32"/>
    </w:rPr>
  </w:style>
  <w:style w:type="paragraph" w:styleId="5">
    <w:name w:val="heading 3"/>
    <w:basedOn w:val="1"/>
    <w:next w:val="1"/>
    <w:link w:val="33"/>
    <w:autoRedefine/>
    <w:qFormat/>
    <w:uiPriority w:val="0"/>
    <w:pPr>
      <w:keepNext/>
      <w:keepLines/>
      <w:spacing w:before="20" w:beforeLines="0" w:after="20" w:afterLines="0" w:line="416" w:lineRule="auto"/>
      <w:outlineLvl w:val="2"/>
    </w:pPr>
    <w:rPr>
      <w:rFonts w:eastAsia="黑体"/>
      <w:bCs/>
      <w:kern w:val="0"/>
      <w:sz w:val="24"/>
      <w:szCs w:val="32"/>
    </w:rPr>
  </w:style>
  <w:style w:type="paragraph" w:styleId="6">
    <w:name w:val="heading 4"/>
    <w:basedOn w:val="1"/>
    <w:next w:val="1"/>
    <w:autoRedefine/>
    <w:semiHidden/>
    <w:unhideWhenUsed/>
    <w:qFormat/>
    <w:uiPriority w:val="9"/>
    <w:pPr>
      <w:spacing w:beforeAutospacing="1" w:afterAutospacing="1"/>
      <w:jc w:val="left"/>
      <w:outlineLvl w:val="3"/>
    </w:pPr>
    <w:rPr>
      <w:rFonts w:hint="eastAsia" w:ascii="宋体" w:hAnsi="宋体" w:eastAsia="宋体" w:cs="Times New Roman"/>
      <w:b/>
      <w:bCs/>
      <w:kern w:val="0"/>
      <w:sz w:val="24"/>
      <w:szCs w:val="24"/>
    </w:rPr>
  </w:style>
  <w:style w:type="character" w:default="1" w:styleId="18">
    <w:name w:val="Default Paragraph Font"/>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paragraph" w:styleId="7">
    <w:name w:val="annotation text"/>
    <w:basedOn w:val="1"/>
    <w:semiHidden/>
    <w:unhideWhenUsed/>
    <w:qFormat/>
    <w:uiPriority w:val="99"/>
    <w:pPr>
      <w:jc w:val="left"/>
    </w:pPr>
  </w:style>
  <w:style w:type="paragraph" w:styleId="8">
    <w:name w:val="Body Text"/>
    <w:basedOn w:val="1"/>
    <w:link w:val="26"/>
    <w:autoRedefine/>
    <w:semiHidden/>
    <w:unhideWhenUsed/>
    <w:qFormat/>
    <w:uiPriority w:val="99"/>
    <w:pPr>
      <w:spacing w:after="120"/>
    </w:pPr>
  </w:style>
  <w:style w:type="paragraph" w:styleId="9">
    <w:name w:val="Body Text Indent"/>
    <w:basedOn w:val="1"/>
    <w:link w:val="30"/>
    <w:autoRedefine/>
    <w:qFormat/>
    <w:uiPriority w:val="0"/>
    <w:pPr>
      <w:spacing w:after="120"/>
      <w:ind w:left="420" w:leftChars="200"/>
    </w:pPr>
    <w:rPr>
      <w:rFonts w:ascii="Times New Roman" w:hAnsi="Times New Roman" w:eastAsia="宋体" w:cs="Times New Roman"/>
      <w:szCs w:val="24"/>
    </w:rPr>
  </w:style>
  <w:style w:type="paragraph" w:styleId="10">
    <w:name w:val="Body Text Indent 2"/>
    <w:basedOn w:val="1"/>
    <w:autoRedefine/>
    <w:qFormat/>
    <w:uiPriority w:val="0"/>
    <w:pPr>
      <w:spacing w:after="120" w:afterLines="0" w:line="480" w:lineRule="auto"/>
      <w:ind w:left="420" w:leftChars="200"/>
    </w:pPr>
  </w:style>
  <w:style w:type="paragraph" w:styleId="11">
    <w:name w:val="footer"/>
    <w:basedOn w:val="1"/>
    <w:link w:val="23"/>
    <w:autoRedefine/>
    <w:unhideWhenUsed/>
    <w:qFormat/>
    <w:uiPriority w:val="99"/>
    <w:pPr>
      <w:tabs>
        <w:tab w:val="center" w:pos="4153"/>
        <w:tab w:val="right" w:pos="8306"/>
      </w:tabs>
      <w:snapToGrid w:val="0"/>
      <w:jc w:val="left"/>
    </w:pPr>
    <w:rPr>
      <w:sz w:val="18"/>
      <w:szCs w:val="18"/>
    </w:rPr>
  </w:style>
  <w:style w:type="paragraph" w:styleId="12">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2"/>
    <w:basedOn w:val="1"/>
    <w:autoRedefine/>
    <w:qFormat/>
    <w:uiPriority w:val="0"/>
    <w:rPr>
      <w:rFonts w:eastAsia="仿宋_GB2312"/>
      <w:b/>
      <w:bCs/>
      <w:sz w:val="24"/>
    </w:rPr>
  </w:style>
  <w:style w:type="paragraph" w:styleId="14">
    <w:name w:val="Normal (Web)"/>
    <w:basedOn w:val="1"/>
    <w:autoRedefine/>
    <w:unhideWhenUsed/>
    <w:qFormat/>
    <w:uiPriority w:val="0"/>
    <w:pPr>
      <w:spacing w:beforeAutospacing="1" w:afterAutospacing="1"/>
      <w:jc w:val="left"/>
    </w:pPr>
    <w:rPr>
      <w:rFonts w:cs="Times New Roman"/>
      <w:kern w:val="0"/>
      <w:sz w:val="24"/>
    </w:rPr>
  </w:style>
  <w:style w:type="paragraph" w:styleId="15">
    <w:name w:val="Body Text First Indent"/>
    <w:basedOn w:val="1"/>
    <w:link w:val="27"/>
    <w:autoRedefine/>
    <w:qFormat/>
    <w:uiPriority w:val="0"/>
    <w:pPr>
      <w:spacing w:line="312" w:lineRule="auto"/>
      <w:ind w:firstLine="420"/>
    </w:pPr>
    <w:rPr>
      <w:rFonts w:ascii="Times New Roman" w:hAnsi="Times New Roman" w:eastAsia="宋体" w:cs="Times New Roman"/>
      <w:szCs w:val="24"/>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autoRedefine/>
    <w:qFormat/>
    <w:uiPriority w:val="22"/>
    <w:rPr>
      <w:b/>
      <w:bCs/>
    </w:rPr>
  </w:style>
  <w:style w:type="character" w:styleId="20">
    <w:name w:val="page number"/>
    <w:autoRedefine/>
    <w:qFormat/>
    <w:uiPriority w:val="0"/>
  </w:style>
  <w:style w:type="character" w:styleId="21">
    <w:name w:val="Hyperlink"/>
    <w:basedOn w:val="18"/>
    <w:autoRedefine/>
    <w:unhideWhenUsed/>
    <w:qFormat/>
    <w:uiPriority w:val="99"/>
    <w:rPr>
      <w:color w:val="0000FF"/>
      <w:u w:val="single"/>
    </w:rPr>
  </w:style>
  <w:style w:type="character" w:customStyle="1" w:styleId="22">
    <w:name w:val="页眉 字符"/>
    <w:basedOn w:val="18"/>
    <w:link w:val="12"/>
    <w:autoRedefine/>
    <w:qFormat/>
    <w:uiPriority w:val="99"/>
    <w:rPr>
      <w:sz w:val="18"/>
      <w:szCs w:val="18"/>
    </w:rPr>
  </w:style>
  <w:style w:type="character" w:customStyle="1" w:styleId="23">
    <w:name w:val="页脚 字符"/>
    <w:basedOn w:val="18"/>
    <w:link w:val="11"/>
    <w:autoRedefine/>
    <w:qFormat/>
    <w:uiPriority w:val="99"/>
    <w:rPr>
      <w:sz w:val="18"/>
      <w:szCs w:val="18"/>
    </w:rPr>
  </w:style>
  <w:style w:type="character" w:customStyle="1" w:styleId="24">
    <w:name w:val="fontstyle01"/>
    <w:basedOn w:val="18"/>
    <w:autoRedefine/>
    <w:qFormat/>
    <w:uiPriority w:val="0"/>
    <w:rPr>
      <w:rFonts w:hint="default" w:ascii="CIDFont+F2" w:hAnsi="CIDFont+F2"/>
      <w:color w:val="000000"/>
      <w:sz w:val="16"/>
      <w:szCs w:val="16"/>
    </w:rPr>
  </w:style>
  <w:style w:type="paragraph" w:customStyle="1" w:styleId="25">
    <w:name w:val="p0"/>
    <w:basedOn w:val="1"/>
    <w:autoRedefine/>
    <w:qFormat/>
    <w:uiPriority w:val="0"/>
    <w:pPr>
      <w:widowControl/>
      <w:spacing w:before="100" w:beforeAutospacing="1" w:after="100" w:afterAutospacing="1"/>
      <w:jc w:val="left"/>
    </w:pPr>
    <w:rPr>
      <w:rFonts w:hint="eastAsia" w:ascii="宋体" w:hAnsi="宋体" w:eastAsia="宋体" w:cs="Times New Roman"/>
      <w:sz w:val="24"/>
      <w:szCs w:val="20"/>
    </w:rPr>
  </w:style>
  <w:style w:type="character" w:customStyle="1" w:styleId="26">
    <w:name w:val="正文文本 字符"/>
    <w:basedOn w:val="18"/>
    <w:link w:val="8"/>
    <w:autoRedefine/>
    <w:semiHidden/>
    <w:qFormat/>
    <w:uiPriority w:val="99"/>
    <w:rPr>
      <w:rFonts w:asciiTheme="minorHAnsi" w:hAnsiTheme="minorHAnsi" w:eastAsiaTheme="minorEastAsia" w:cstheme="minorBidi"/>
      <w:kern w:val="2"/>
      <w:sz w:val="21"/>
      <w:szCs w:val="22"/>
    </w:rPr>
  </w:style>
  <w:style w:type="character" w:customStyle="1" w:styleId="27">
    <w:name w:val="正文文本首行缩进 字符"/>
    <w:basedOn w:val="26"/>
    <w:link w:val="15"/>
    <w:autoRedefine/>
    <w:qFormat/>
    <w:uiPriority w:val="0"/>
    <w:rPr>
      <w:rFonts w:asciiTheme="minorHAnsi" w:hAnsiTheme="minorHAnsi" w:eastAsiaTheme="minorEastAsia" w:cstheme="minorBidi"/>
      <w:kern w:val="2"/>
      <w:sz w:val="21"/>
      <w:szCs w:val="24"/>
    </w:rPr>
  </w:style>
  <w:style w:type="paragraph" w:customStyle="1" w:styleId="28">
    <w:name w:val="Table Paragraph"/>
    <w:basedOn w:val="1"/>
    <w:autoRedefine/>
    <w:qFormat/>
    <w:uiPriority w:val="1"/>
    <w:pPr>
      <w:autoSpaceDE w:val="0"/>
      <w:autoSpaceDN w:val="0"/>
      <w:jc w:val="left"/>
    </w:pPr>
    <w:rPr>
      <w:rFonts w:ascii="宋体" w:hAnsi="宋体" w:eastAsia="宋体" w:cs="宋体"/>
      <w:kern w:val="0"/>
      <w:sz w:val="22"/>
      <w:lang w:val="zh-CN" w:bidi="zh-CN"/>
    </w:rPr>
  </w:style>
  <w:style w:type="paragraph" w:customStyle="1" w:styleId="29">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正文文本缩进 字符"/>
    <w:basedOn w:val="18"/>
    <w:link w:val="9"/>
    <w:autoRedefine/>
    <w:qFormat/>
    <w:uiPriority w:val="0"/>
    <w:rPr>
      <w:kern w:val="2"/>
      <w:sz w:val="21"/>
      <w:szCs w:val="24"/>
    </w:rPr>
  </w:style>
  <w:style w:type="paragraph" w:customStyle="1" w:styleId="31">
    <w:name w:val="正文首行缩进1"/>
    <w:basedOn w:val="29"/>
    <w:autoRedefine/>
    <w:qFormat/>
    <w:uiPriority w:val="0"/>
    <w:pPr>
      <w:spacing w:line="312" w:lineRule="auto"/>
    </w:pPr>
  </w:style>
  <w:style w:type="character" w:customStyle="1" w:styleId="32">
    <w:name w:val="Unresolved Mention"/>
    <w:basedOn w:val="18"/>
    <w:autoRedefine/>
    <w:semiHidden/>
    <w:unhideWhenUsed/>
    <w:qFormat/>
    <w:uiPriority w:val="99"/>
    <w:rPr>
      <w:color w:val="605E5C"/>
      <w:shd w:val="clear" w:color="auto" w:fill="E1DFDD"/>
    </w:rPr>
  </w:style>
  <w:style w:type="character" w:customStyle="1" w:styleId="33">
    <w:name w:val="标题 3 字符"/>
    <w:link w:val="5"/>
    <w:autoRedefine/>
    <w:qFormat/>
    <w:uiPriority w:val="0"/>
    <w:rPr>
      <w:rFonts w:eastAsia="黑体"/>
      <w:bCs/>
      <w:kern w:val="0"/>
      <w:sz w:val="24"/>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297</Words>
  <Characters>1696</Characters>
  <Lines>14</Lines>
  <Paragraphs>3</Paragraphs>
  <TotalTime>0</TotalTime>
  <ScaleCrop>false</ScaleCrop>
  <LinksUpToDate>false</LinksUpToDate>
  <CharactersWithSpaces>1990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2020-07-27T02:30:00Z</dcterms:created>
  <dc:creator>LENOVO</dc:creator>
  <cp:lastModifiedBy>心之所向 身之所往</cp:lastModifiedBy>
  <dcterms:modified xsi:type="dcterms:W3CDTF">2024-04-23T01:53:33Z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F259EE7732FC4498B241255DED76AA5A_13</vt:lpwstr>
  </property>
</Properties>
</file>